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6947" w14:textId="7436087E" w:rsidR="004A2A95" w:rsidRDefault="004A2A95" w:rsidP="004A2A95">
      <w:pPr>
        <w:pStyle w:val="Default"/>
        <w:rPr>
          <w:sz w:val="28"/>
          <w:szCs w:val="28"/>
        </w:rPr>
      </w:pPr>
      <w:r>
        <w:rPr>
          <w:b/>
          <w:bCs/>
          <w:sz w:val="28"/>
          <w:szCs w:val="28"/>
        </w:rPr>
        <w:t xml:space="preserve">APPENDIX </w:t>
      </w:r>
      <w:r w:rsidR="000131FA">
        <w:rPr>
          <w:b/>
          <w:bCs/>
          <w:sz w:val="28"/>
          <w:szCs w:val="28"/>
        </w:rPr>
        <w:t>B</w:t>
      </w:r>
      <w:r>
        <w:rPr>
          <w:b/>
          <w:bCs/>
          <w:sz w:val="28"/>
          <w:szCs w:val="28"/>
        </w:rPr>
        <w:t xml:space="preserve"> </w:t>
      </w:r>
    </w:p>
    <w:p w14:paraId="65B57B37" w14:textId="6513D1CE" w:rsidR="00DC5FF2" w:rsidRDefault="004A2A95" w:rsidP="00A76E73">
      <w:pPr>
        <w:pStyle w:val="Default"/>
        <w:rPr>
          <w:b/>
          <w:bCs/>
          <w:sz w:val="28"/>
          <w:szCs w:val="28"/>
        </w:rPr>
      </w:pPr>
      <w:r>
        <w:rPr>
          <w:b/>
          <w:bCs/>
          <w:sz w:val="28"/>
          <w:szCs w:val="28"/>
        </w:rPr>
        <w:t>Decision Statemen</w:t>
      </w:r>
      <w:r w:rsidR="007D083D">
        <w:rPr>
          <w:b/>
          <w:bCs/>
          <w:sz w:val="28"/>
          <w:szCs w:val="28"/>
        </w:rPr>
        <w:t>t</w:t>
      </w:r>
    </w:p>
    <w:p w14:paraId="678A691C" w14:textId="47A67224" w:rsidR="00DC5FF2" w:rsidRDefault="00DC5FF2" w:rsidP="004A587C">
      <w:pPr>
        <w:pStyle w:val="Default"/>
        <w:spacing w:after="240"/>
        <w:rPr>
          <w:b/>
          <w:bCs/>
          <w:sz w:val="28"/>
          <w:szCs w:val="28"/>
        </w:rPr>
      </w:pPr>
      <w:r>
        <w:rPr>
          <w:b/>
          <w:bCs/>
          <w:sz w:val="28"/>
          <w:szCs w:val="28"/>
        </w:rPr>
        <w:t>Kilburn Neighbourhood Plan 2023</w:t>
      </w:r>
      <w:r w:rsidR="00A76E73">
        <w:rPr>
          <w:b/>
          <w:bCs/>
          <w:sz w:val="28"/>
          <w:szCs w:val="28"/>
        </w:rPr>
        <w:t xml:space="preserve"> </w:t>
      </w:r>
      <w:r>
        <w:rPr>
          <w:b/>
          <w:bCs/>
          <w:sz w:val="28"/>
          <w:szCs w:val="28"/>
        </w:rPr>
        <w:t>-</w:t>
      </w:r>
      <w:r w:rsidR="00A76E73">
        <w:rPr>
          <w:b/>
          <w:bCs/>
          <w:sz w:val="28"/>
          <w:szCs w:val="28"/>
        </w:rPr>
        <w:t xml:space="preserve"> </w:t>
      </w:r>
      <w:r>
        <w:rPr>
          <w:b/>
          <w:bCs/>
          <w:sz w:val="28"/>
          <w:szCs w:val="28"/>
        </w:rPr>
        <w:t>2033</w:t>
      </w:r>
    </w:p>
    <w:p w14:paraId="3E04C874" w14:textId="2B2576CD" w:rsidR="007215B1" w:rsidRPr="00A76E73" w:rsidRDefault="004A2A95" w:rsidP="004A587C">
      <w:pPr>
        <w:pStyle w:val="Default"/>
        <w:spacing w:after="180"/>
      </w:pPr>
      <w:r w:rsidRPr="00A76E73">
        <w:rPr>
          <w:b/>
          <w:bCs/>
        </w:rPr>
        <w:t xml:space="preserve">1. </w:t>
      </w:r>
      <w:r w:rsidR="004A587C" w:rsidRPr="00A76E73">
        <w:rPr>
          <w:b/>
          <w:bCs/>
        </w:rPr>
        <w:tab/>
      </w:r>
      <w:r w:rsidRPr="00A76E73">
        <w:rPr>
          <w:b/>
          <w:bCs/>
        </w:rPr>
        <w:t xml:space="preserve">Summary </w:t>
      </w:r>
    </w:p>
    <w:p w14:paraId="63D7602A" w14:textId="1462B25F" w:rsidR="007215B1" w:rsidRPr="00A76E73" w:rsidRDefault="007215B1" w:rsidP="004A587C">
      <w:pPr>
        <w:pStyle w:val="Default"/>
        <w:ind w:left="709" w:hanging="709"/>
      </w:pPr>
      <w:r w:rsidRPr="00A76E73">
        <w:t>1.1</w:t>
      </w:r>
      <w:r w:rsidRPr="00A76E73">
        <w:tab/>
      </w:r>
      <w:r w:rsidR="004A2A95" w:rsidRPr="00A76E73">
        <w:t xml:space="preserve">Following an independent examination of the Plan, </w:t>
      </w:r>
      <w:r w:rsidR="00DE7509">
        <w:t>Brent</w:t>
      </w:r>
      <w:r w:rsidR="004A2A95" w:rsidRPr="00A76E73">
        <w:t xml:space="preserve"> Council recommends that the </w:t>
      </w:r>
      <w:r w:rsidR="00C60DE2" w:rsidRPr="00A76E73">
        <w:t xml:space="preserve">Kilburn </w:t>
      </w:r>
      <w:r w:rsidR="004A2A95" w:rsidRPr="00A76E73">
        <w:t xml:space="preserve">Neighbourhood Plan proceeds to referendum subject to the modifications set out in Table 1 of this statement. </w:t>
      </w:r>
    </w:p>
    <w:p w14:paraId="58910F23" w14:textId="77777777" w:rsidR="007215B1" w:rsidRPr="00A76E73" w:rsidRDefault="007215B1" w:rsidP="004A587C">
      <w:pPr>
        <w:pStyle w:val="Default"/>
        <w:ind w:left="709" w:hanging="709"/>
      </w:pPr>
    </w:p>
    <w:p w14:paraId="4FFE906C" w14:textId="018ED1F5" w:rsidR="007215B1" w:rsidRPr="00A76E73" w:rsidRDefault="007215B1" w:rsidP="004A587C">
      <w:pPr>
        <w:pStyle w:val="Default"/>
        <w:ind w:left="709" w:hanging="709"/>
      </w:pPr>
      <w:r w:rsidRPr="00A76E73">
        <w:t>1.2</w:t>
      </w:r>
      <w:r w:rsidRPr="00A76E73">
        <w:tab/>
      </w:r>
      <w:r w:rsidR="004A2A95" w:rsidRPr="00A76E73">
        <w:t xml:space="preserve">The Council concur with the Examiner’s recommendation that the referendum area for the </w:t>
      </w:r>
      <w:r w:rsidR="00C60DE2" w:rsidRPr="00A76E73">
        <w:t xml:space="preserve">Kilburn </w:t>
      </w:r>
      <w:r w:rsidR="004A2A95" w:rsidRPr="00A76E73">
        <w:t xml:space="preserve">Neighbourhood Plan (as modified) should be the approved Neighbourhood Area as set out in </w:t>
      </w:r>
      <w:r w:rsidR="00E73F58" w:rsidRPr="00A76E73">
        <w:t>Figure 1</w:t>
      </w:r>
      <w:r w:rsidR="004A2A95" w:rsidRPr="00A76E73">
        <w:t xml:space="preserve"> of the Plan. </w:t>
      </w:r>
    </w:p>
    <w:p w14:paraId="73F76FD9" w14:textId="77777777" w:rsidR="007215B1" w:rsidRPr="00A76E73" w:rsidRDefault="007215B1" w:rsidP="004A587C">
      <w:pPr>
        <w:pStyle w:val="Default"/>
        <w:ind w:left="709" w:hanging="709"/>
      </w:pPr>
    </w:p>
    <w:p w14:paraId="68B45533" w14:textId="133B7463" w:rsidR="00980439" w:rsidRPr="00A76E73" w:rsidRDefault="007215B1" w:rsidP="00980439">
      <w:pPr>
        <w:pStyle w:val="Default"/>
        <w:ind w:left="709" w:hanging="709"/>
      </w:pPr>
      <w:r w:rsidRPr="00A76E73">
        <w:t>1.3</w:t>
      </w:r>
      <w:r w:rsidRPr="00A76E73">
        <w:tab/>
      </w:r>
      <w:r w:rsidR="004A2A95" w:rsidRPr="00A76E73">
        <w:t xml:space="preserve">The Decision Statement, Examiner’s Report and other documents can be inspected on the Council’s website at </w:t>
      </w:r>
      <w:hyperlink r:id="rId8" w:anchor="neighbourhoodforums" w:history="1">
        <w:r w:rsidR="00087D8B" w:rsidRPr="00087D8B">
          <w:rPr>
            <w:rStyle w:val="Hyperlink"/>
          </w:rPr>
          <w:t>Brent Neighbourhood Planning</w:t>
        </w:r>
      </w:hyperlink>
      <w:r w:rsidR="004A2A95" w:rsidRPr="00A76E73">
        <w:t>. Copies are also ava</w:t>
      </w:r>
      <w:r w:rsidRPr="00A76E73">
        <w:t>ilable for inspection in the librar</w:t>
      </w:r>
      <w:r w:rsidR="00AC78FB">
        <w:t>ies</w:t>
      </w:r>
      <w:r w:rsidR="004A2A95" w:rsidRPr="00A76E73">
        <w:t xml:space="preserve"> </w:t>
      </w:r>
      <w:r w:rsidR="00756D3C" w:rsidRPr="00A76E73">
        <w:t>at:</w:t>
      </w:r>
    </w:p>
    <w:p w14:paraId="5CBD220E" w14:textId="073AC312" w:rsidR="001B5800" w:rsidRDefault="00980439" w:rsidP="001B5800">
      <w:pPr>
        <w:pStyle w:val="ListParagraph"/>
        <w:numPr>
          <w:ilvl w:val="0"/>
          <w:numId w:val="18"/>
        </w:numPr>
        <w:rPr>
          <w:rFonts w:ascii="Arial" w:eastAsiaTheme="minorHAnsi" w:hAnsi="Arial" w:cs="Arial"/>
          <w:color w:val="000000"/>
          <w:lang w:eastAsia="en-US"/>
        </w:rPr>
      </w:pPr>
      <w:r w:rsidRPr="007429D6">
        <w:rPr>
          <w:rFonts w:ascii="Arial" w:eastAsiaTheme="minorHAnsi" w:hAnsi="Arial" w:cs="Arial"/>
          <w:color w:val="000000"/>
          <w:lang w:eastAsia="en-US"/>
        </w:rPr>
        <w:t>Wembley Library</w:t>
      </w:r>
      <w:r w:rsidR="007429D6" w:rsidRPr="007429D6">
        <w:rPr>
          <w:rFonts w:ascii="Arial" w:eastAsiaTheme="minorHAnsi" w:hAnsi="Arial" w:cs="Arial"/>
          <w:color w:val="000000"/>
          <w:lang w:eastAsia="en-US"/>
        </w:rPr>
        <w:t>, Brent Civic Centre, Engineers Way, Wembley, HA9 0FJ</w:t>
      </w:r>
      <w:r w:rsidR="00DA115A" w:rsidRPr="007429D6">
        <w:rPr>
          <w:rFonts w:ascii="Arial" w:eastAsiaTheme="minorHAnsi" w:hAnsi="Arial" w:cs="Arial"/>
          <w:color w:val="000000"/>
          <w:lang w:eastAsia="en-US"/>
        </w:rPr>
        <w:t xml:space="preserve"> </w:t>
      </w:r>
      <w:bookmarkStart w:id="0" w:name="_Hlk211585621"/>
      <w:r w:rsidR="005F6AEB" w:rsidRPr="007429D6">
        <w:rPr>
          <w:rFonts w:ascii="Arial" w:eastAsiaTheme="minorHAnsi" w:hAnsi="Arial" w:cs="Arial"/>
          <w:color w:val="000000"/>
          <w:lang w:eastAsia="en-US"/>
        </w:rPr>
        <w:t xml:space="preserve">(Opening hours: </w:t>
      </w:r>
      <w:r w:rsidR="00E05EE4" w:rsidRPr="007429D6">
        <w:rPr>
          <w:rFonts w:ascii="Arial" w:eastAsiaTheme="minorHAnsi" w:hAnsi="Arial" w:cs="Arial"/>
          <w:color w:val="000000"/>
          <w:lang w:eastAsia="en-US"/>
        </w:rPr>
        <w:t>10:30am to 8pm Monday to Friday, 10:30am to 5pm</w:t>
      </w:r>
      <w:r w:rsidR="00451AA3" w:rsidRPr="007429D6">
        <w:rPr>
          <w:rFonts w:ascii="Arial" w:eastAsiaTheme="minorHAnsi" w:hAnsi="Arial" w:cs="Arial"/>
          <w:color w:val="000000"/>
          <w:lang w:eastAsia="en-US"/>
        </w:rPr>
        <w:t xml:space="preserve"> Sa</w:t>
      </w:r>
      <w:r w:rsidR="00E05EE4" w:rsidRPr="007429D6">
        <w:rPr>
          <w:rFonts w:ascii="Arial" w:eastAsiaTheme="minorHAnsi" w:hAnsi="Arial" w:cs="Arial"/>
          <w:color w:val="000000"/>
          <w:lang w:eastAsia="en-US"/>
        </w:rPr>
        <w:t>turday</w:t>
      </w:r>
      <w:r w:rsidR="00451AA3" w:rsidRPr="007429D6">
        <w:rPr>
          <w:rFonts w:ascii="Arial" w:eastAsiaTheme="minorHAnsi" w:hAnsi="Arial" w:cs="Arial"/>
          <w:color w:val="000000"/>
          <w:lang w:eastAsia="en-US"/>
        </w:rPr>
        <w:t xml:space="preserve">, 12pm to 5pm </w:t>
      </w:r>
      <w:r w:rsidR="00E05EE4" w:rsidRPr="007429D6">
        <w:rPr>
          <w:rFonts w:ascii="Arial" w:eastAsiaTheme="minorHAnsi" w:hAnsi="Arial" w:cs="Arial"/>
          <w:color w:val="000000"/>
          <w:lang w:eastAsia="en-US"/>
        </w:rPr>
        <w:t>Sunday</w:t>
      </w:r>
      <w:r w:rsidR="00451AA3" w:rsidRPr="007429D6">
        <w:rPr>
          <w:rFonts w:ascii="Arial" w:eastAsiaTheme="minorHAnsi" w:hAnsi="Arial" w:cs="Arial"/>
          <w:color w:val="000000"/>
          <w:lang w:eastAsia="en-US"/>
        </w:rPr>
        <w:t>)</w:t>
      </w:r>
      <w:bookmarkEnd w:id="0"/>
    </w:p>
    <w:p w14:paraId="66D6C432" w14:textId="5AF94A64" w:rsidR="00760E9F" w:rsidRPr="00744A58" w:rsidRDefault="00127027" w:rsidP="00744A58">
      <w:pPr>
        <w:pStyle w:val="ListParagraph"/>
        <w:numPr>
          <w:ilvl w:val="0"/>
          <w:numId w:val="18"/>
        </w:numPr>
        <w:rPr>
          <w:rFonts w:ascii="Arial" w:eastAsiaTheme="minorHAnsi" w:hAnsi="Arial" w:cs="Arial"/>
          <w:color w:val="000000"/>
          <w:lang w:eastAsia="en-US"/>
        </w:rPr>
      </w:pPr>
      <w:r w:rsidRPr="00744A58">
        <w:rPr>
          <w:rFonts w:ascii="Arial" w:eastAsiaTheme="minorHAnsi" w:hAnsi="Arial" w:cs="Arial"/>
          <w:color w:val="000000"/>
        </w:rPr>
        <w:t>The Library at Willesden Green</w:t>
      </w:r>
      <w:r w:rsidR="00744A58" w:rsidRPr="00744A58">
        <w:rPr>
          <w:rFonts w:ascii="Arial" w:eastAsiaTheme="minorHAnsi" w:hAnsi="Arial" w:cs="Arial"/>
          <w:color w:val="000000"/>
        </w:rPr>
        <w:t>, 95 High Road, Willesden, NW10 2SF</w:t>
      </w:r>
      <w:r w:rsidR="00744A58">
        <w:rPr>
          <w:rFonts w:ascii="Arial" w:eastAsiaTheme="minorHAnsi" w:hAnsi="Arial" w:cs="Arial"/>
          <w:color w:val="000000"/>
        </w:rPr>
        <w:t xml:space="preserve"> </w:t>
      </w:r>
      <w:r w:rsidR="00744A58" w:rsidRPr="00744A58">
        <w:rPr>
          <w:rFonts w:ascii="Arial" w:eastAsiaTheme="minorHAnsi" w:hAnsi="Arial" w:cs="Arial"/>
          <w:color w:val="000000"/>
        </w:rPr>
        <w:t>(Opening hours: 10:30am to 8pm Monday to Friday, 10:30am to 5pm Saturday, 12pm to 5pm Sunday)</w:t>
      </w:r>
    </w:p>
    <w:p w14:paraId="479742B4" w14:textId="557EE810" w:rsidR="00DF2189" w:rsidRPr="00A76E73" w:rsidRDefault="00DF2189" w:rsidP="004A587C">
      <w:pPr>
        <w:pStyle w:val="Default"/>
        <w:ind w:left="709"/>
      </w:pPr>
    </w:p>
    <w:p w14:paraId="10E6CE6F" w14:textId="42A7940E" w:rsidR="004A2A95" w:rsidRPr="00A76E73" w:rsidRDefault="007215B1" w:rsidP="004A587C">
      <w:pPr>
        <w:pStyle w:val="Default"/>
        <w:ind w:left="709" w:hanging="709"/>
      </w:pPr>
      <w:r w:rsidRPr="00A76E73">
        <w:t>1.4</w:t>
      </w:r>
      <w:r w:rsidRPr="00A76E73">
        <w:tab/>
      </w:r>
      <w:r w:rsidR="004A2A95" w:rsidRPr="00A76E73">
        <w:t xml:space="preserve">The Neighbourhood Plan, if approved at referendum, will be used alongside Council plans when making decisions on planning applications in the Neighbourhood Area. </w:t>
      </w:r>
      <w:r w:rsidR="00A76E73">
        <w:t>O</w:t>
      </w:r>
      <w:r w:rsidR="00F55AB4" w:rsidRPr="00A76E73">
        <w:t xml:space="preserve">n being </w:t>
      </w:r>
      <w:bookmarkStart w:id="1" w:name="_Hlk211505948"/>
      <w:r w:rsidR="00F55AB4" w:rsidRPr="00A76E73">
        <w:t>approved at referendum the Plan becomes part of the statutory development plan for the area</w:t>
      </w:r>
      <w:bookmarkEnd w:id="1"/>
      <w:r w:rsidR="00F55AB4" w:rsidRPr="00A76E73">
        <w:t xml:space="preserve">. </w:t>
      </w:r>
    </w:p>
    <w:p w14:paraId="018A200A" w14:textId="77777777" w:rsidR="004A2A95" w:rsidRPr="00A76E73" w:rsidRDefault="004A2A95" w:rsidP="004A587C">
      <w:pPr>
        <w:pStyle w:val="Default"/>
        <w:ind w:left="709"/>
      </w:pPr>
    </w:p>
    <w:p w14:paraId="2AFBDD73" w14:textId="248943F0" w:rsidR="007215B1" w:rsidRPr="00A76E73" w:rsidRDefault="004A2A95" w:rsidP="004A587C">
      <w:pPr>
        <w:pStyle w:val="Default"/>
        <w:spacing w:after="180"/>
        <w:rPr>
          <w:b/>
          <w:bCs/>
        </w:rPr>
      </w:pPr>
      <w:r w:rsidRPr="00A76E73">
        <w:rPr>
          <w:b/>
          <w:bCs/>
        </w:rPr>
        <w:t xml:space="preserve">2. </w:t>
      </w:r>
      <w:r w:rsidR="004A587C" w:rsidRPr="00A76E73">
        <w:rPr>
          <w:b/>
          <w:bCs/>
        </w:rPr>
        <w:tab/>
      </w:r>
      <w:r w:rsidRPr="00A76E73">
        <w:rPr>
          <w:b/>
          <w:bCs/>
        </w:rPr>
        <w:t xml:space="preserve">Background </w:t>
      </w:r>
    </w:p>
    <w:p w14:paraId="7EB3AEBA" w14:textId="3E577287" w:rsidR="00A9321B" w:rsidRPr="00A76E73" w:rsidRDefault="007215B1" w:rsidP="004A587C">
      <w:pPr>
        <w:pStyle w:val="Default"/>
        <w:ind w:left="709" w:hanging="709"/>
      </w:pPr>
      <w:r w:rsidRPr="00A76E73">
        <w:t>2.1</w:t>
      </w:r>
      <w:r w:rsidRPr="00A76E73">
        <w:tab/>
      </w:r>
      <w:r w:rsidR="005237E6" w:rsidRPr="00A76E73">
        <w:t xml:space="preserve">On </w:t>
      </w:r>
      <w:r w:rsidR="00ED3343" w:rsidRPr="00A76E73">
        <w:t xml:space="preserve">3 June 2016 Kilburn </w:t>
      </w:r>
      <w:r w:rsidR="004A2A95" w:rsidRPr="00A76E73">
        <w:t xml:space="preserve">Neighbourhood Forum was approved as the qualifying body for the area and the boundary of the Neighbourhood Area was designated by the Council, in accordance with Section 61G of the Town &amp; Country Planning Act 1990. </w:t>
      </w:r>
      <w:r w:rsidR="002F132D" w:rsidRPr="00A76E73">
        <w:t xml:space="preserve"> The Forum was redesignated </w:t>
      </w:r>
      <w:r w:rsidR="00C14F7B" w:rsidRPr="00A76E73">
        <w:t xml:space="preserve">for a further </w:t>
      </w:r>
      <w:proofErr w:type="gramStart"/>
      <w:r w:rsidR="00C14F7B" w:rsidRPr="00A76E73">
        <w:t xml:space="preserve">five </w:t>
      </w:r>
      <w:r w:rsidR="002800E4" w:rsidRPr="00A76E73">
        <w:t>year</w:t>
      </w:r>
      <w:proofErr w:type="gramEnd"/>
      <w:r w:rsidR="00C14F7B" w:rsidRPr="00A76E73">
        <w:t xml:space="preserve"> period </w:t>
      </w:r>
      <w:r w:rsidR="002F132D" w:rsidRPr="00A76E73">
        <w:t xml:space="preserve">on </w:t>
      </w:r>
      <w:r w:rsidR="00ED3343" w:rsidRPr="00A76E73">
        <w:t>28 January 2022</w:t>
      </w:r>
      <w:r w:rsidR="002F132D" w:rsidRPr="00A76E73">
        <w:t xml:space="preserve">.  </w:t>
      </w:r>
      <w:r w:rsidR="00F207EC" w:rsidRPr="00A76E73">
        <w:t>The area</w:t>
      </w:r>
      <w:r w:rsidR="00A9321B" w:rsidRPr="00A76E73">
        <w:t xml:space="preserve"> </w:t>
      </w:r>
      <w:r w:rsidR="00ED3343" w:rsidRPr="00A76E73">
        <w:t xml:space="preserve">is a </w:t>
      </w:r>
      <w:proofErr w:type="gramStart"/>
      <w:r w:rsidR="00ED3343" w:rsidRPr="00A76E73">
        <w:t>cross boundary</w:t>
      </w:r>
      <w:proofErr w:type="gramEnd"/>
      <w:r w:rsidR="00ED3343" w:rsidRPr="00A76E73">
        <w:t xml:space="preserve"> area with </w:t>
      </w:r>
      <w:r w:rsidR="00115834">
        <w:t>Camden</w:t>
      </w:r>
      <w:r w:rsidR="00ED3343" w:rsidRPr="00A76E73">
        <w:t xml:space="preserve"> and </w:t>
      </w:r>
      <w:r w:rsidR="00A9321B" w:rsidRPr="00A76E73">
        <w:t>comprises</w:t>
      </w:r>
      <w:r w:rsidR="00F207EC" w:rsidRPr="00A76E73">
        <w:t xml:space="preserve"> </w:t>
      </w:r>
      <w:r w:rsidR="00A9321B" w:rsidRPr="00A76E73">
        <w:t xml:space="preserve">the </w:t>
      </w:r>
      <w:r w:rsidR="00ED3343" w:rsidRPr="00A76E73">
        <w:t>entire frontage of Kilburn High Road (except for the small section on the south that falls within Westminster)</w:t>
      </w:r>
      <w:r w:rsidR="00A76E73">
        <w:t xml:space="preserve"> </w:t>
      </w:r>
      <w:r w:rsidR="00ED3343" w:rsidRPr="00A76E73">
        <w:t xml:space="preserve">and the </w:t>
      </w:r>
      <w:r w:rsidR="00A9321B" w:rsidRPr="00A76E73">
        <w:t xml:space="preserve">predominantly residential </w:t>
      </w:r>
      <w:r w:rsidR="00ED3343" w:rsidRPr="00A76E73">
        <w:t>surrounding areas</w:t>
      </w:r>
      <w:r w:rsidR="0077167C">
        <w:t>.</w:t>
      </w:r>
    </w:p>
    <w:p w14:paraId="02F6B348" w14:textId="77777777" w:rsidR="007215B1" w:rsidRPr="00A76E73" w:rsidRDefault="007215B1" w:rsidP="004A587C">
      <w:pPr>
        <w:pStyle w:val="Default"/>
        <w:ind w:left="709" w:hanging="709"/>
      </w:pPr>
    </w:p>
    <w:p w14:paraId="4D4883B2" w14:textId="7D4C96B1" w:rsidR="007215B1" w:rsidRPr="00A76E73" w:rsidRDefault="007215B1" w:rsidP="004A587C">
      <w:pPr>
        <w:pStyle w:val="Default"/>
        <w:ind w:left="709" w:hanging="709"/>
      </w:pPr>
      <w:r w:rsidRPr="00A76E73">
        <w:t>2.2</w:t>
      </w:r>
      <w:r w:rsidRPr="00A76E73">
        <w:tab/>
      </w:r>
      <w:r w:rsidR="004A2A95" w:rsidRPr="00A76E73">
        <w:t xml:space="preserve">The Neighbourhood Plan was published by </w:t>
      </w:r>
      <w:r w:rsidR="00C14F7B" w:rsidRPr="00A76E73">
        <w:t xml:space="preserve">the </w:t>
      </w:r>
      <w:r w:rsidR="00ED3343" w:rsidRPr="00A76E73">
        <w:t>Kilburn N</w:t>
      </w:r>
      <w:r w:rsidR="004A2A95" w:rsidRPr="00A76E73">
        <w:t>eighbourhood Forum for Regulation 14 pr</w:t>
      </w:r>
      <w:r w:rsidR="00253EDC" w:rsidRPr="00A76E73">
        <w:t>e-submi</w:t>
      </w:r>
      <w:r w:rsidR="007F7EC0" w:rsidRPr="00A76E73">
        <w:t>ssion consultation in</w:t>
      </w:r>
      <w:r w:rsidR="00ED3343" w:rsidRPr="00A76E73">
        <w:t xml:space="preserve"> </w:t>
      </w:r>
      <w:r w:rsidR="00B469F5" w:rsidRPr="00A76E73">
        <w:t>early 2024.</w:t>
      </w:r>
      <w:r w:rsidR="004A2A95" w:rsidRPr="00A76E73">
        <w:t xml:space="preserve"> </w:t>
      </w:r>
    </w:p>
    <w:p w14:paraId="71F12C83" w14:textId="77777777" w:rsidR="007F7EC0" w:rsidRPr="00A76E73" w:rsidRDefault="007F7EC0" w:rsidP="004A587C">
      <w:pPr>
        <w:pStyle w:val="Default"/>
        <w:ind w:left="709" w:hanging="709"/>
      </w:pPr>
    </w:p>
    <w:p w14:paraId="4C4592A1" w14:textId="718FA6EF" w:rsidR="007215B1" w:rsidRPr="00A76E73" w:rsidRDefault="007215B1" w:rsidP="004A587C">
      <w:pPr>
        <w:pStyle w:val="Default"/>
        <w:ind w:left="709" w:hanging="709"/>
      </w:pPr>
      <w:r w:rsidRPr="00A76E73">
        <w:t>2.3</w:t>
      </w:r>
      <w:r w:rsidRPr="00A76E73">
        <w:tab/>
      </w:r>
      <w:r w:rsidR="004A2A95" w:rsidRPr="00A76E73">
        <w:t xml:space="preserve">Following the submission of the </w:t>
      </w:r>
      <w:r w:rsidR="00ED3343" w:rsidRPr="00A76E73">
        <w:t xml:space="preserve">Kilburn </w:t>
      </w:r>
      <w:r w:rsidR="004A2A95" w:rsidRPr="00A76E73">
        <w:t xml:space="preserve">Neighbourhood Plan </w:t>
      </w:r>
      <w:r w:rsidR="007F7EC0" w:rsidRPr="00A76E73">
        <w:t>to the Council</w:t>
      </w:r>
      <w:r w:rsidR="00ED3343" w:rsidRPr="00A76E73">
        <w:t>s</w:t>
      </w:r>
      <w:r w:rsidR="007F7EC0" w:rsidRPr="00A76E73">
        <w:t xml:space="preserve"> in </w:t>
      </w:r>
      <w:r w:rsidR="00E73F58" w:rsidRPr="00A76E73">
        <w:t>January 20</w:t>
      </w:r>
      <w:r w:rsidR="00B469F5" w:rsidRPr="00A76E73">
        <w:t>25</w:t>
      </w:r>
      <w:r w:rsidR="004A2A95" w:rsidRPr="00A76E73">
        <w:t>, the Plan was publicised and comments invited from the public and stakeholders</w:t>
      </w:r>
      <w:r w:rsidR="00C14F7B" w:rsidRPr="00A76E73">
        <w:t xml:space="preserve"> </w:t>
      </w:r>
      <w:r w:rsidR="007F7EC0" w:rsidRPr="00A76E73">
        <w:t xml:space="preserve">from </w:t>
      </w:r>
      <w:r w:rsidR="00B469F5" w:rsidRPr="00A76E73">
        <w:rPr>
          <w:bCs/>
        </w:rPr>
        <w:t>29 May to 11 July 2025</w:t>
      </w:r>
      <w:r w:rsidR="004A2A95" w:rsidRPr="00A76E73">
        <w:t xml:space="preserve">. </w:t>
      </w:r>
    </w:p>
    <w:p w14:paraId="2416F9D7" w14:textId="77777777" w:rsidR="007215B1" w:rsidRPr="00A76E73" w:rsidRDefault="007215B1" w:rsidP="004A587C">
      <w:pPr>
        <w:pStyle w:val="Default"/>
        <w:ind w:left="709" w:hanging="709"/>
      </w:pPr>
    </w:p>
    <w:p w14:paraId="207B6E4C" w14:textId="3D0474A7" w:rsidR="007215B1" w:rsidRPr="00A76E73" w:rsidRDefault="007215B1" w:rsidP="004A587C">
      <w:pPr>
        <w:pStyle w:val="Default"/>
        <w:ind w:left="709" w:hanging="709"/>
      </w:pPr>
      <w:r w:rsidRPr="00A76E73">
        <w:t>2.4</w:t>
      </w:r>
      <w:r w:rsidRPr="00A76E73">
        <w:tab/>
      </w:r>
      <w:r w:rsidR="00115834">
        <w:t>Brent</w:t>
      </w:r>
      <w:r w:rsidR="004A2A95" w:rsidRPr="00A76E73">
        <w:t xml:space="preserve"> Council, in consultation with</w:t>
      </w:r>
      <w:r w:rsidR="00B469F5" w:rsidRPr="00A76E73">
        <w:t xml:space="preserve"> </w:t>
      </w:r>
      <w:r w:rsidR="00115834">
        <w:t>Camden</w:t>
      </w:r>
      <w:r w:rsidR="00B469F5" w:rsidRPr="00A76E73">
        <w:t xml:space="preserve"> Council and Kilburn</w:t>
      </w:r>
      <w:r w:rsidR="005F517E" w:rsidRPr="00A76E73">
        <w:t xml:space="preserve"> </w:t>
      </w:r>
      <w:r w:rsidR="004A2A95" w:rsidRPr="00A76E73">
        <w:t>Neighbourhood Forum, appointed an indepe</w:t>
      </w:r>
      <w:r w:rsidR="002C745E" w:rsidRPr="00A76E73">
        <w:t>ndent examiner, M</w:t>
      </w:r>
      <w:r w:rsidR="00E73F58" w:rsidRPr="00A76E73">
        <w:t>r D</w:t>
      </w:r>
      <w:r w:rsidR="00B469F5" w:rsidRPr="00A76E73">
        <w:t>erek Stebbing</w:t>
      </w:r>
      <w:r w:rsidR="004A2A95" w:rsidRPr="00A76E73">
        <w:t xml:space="preserve">, to review whether the Plan met the basic conditions required by legislation </w:t>
      </w:r>
      <w:r w:rsidR="007D083D" w:rsidRPr="00A76E73">
        <w:t xml:space="preserve">and other legal requirements </w:t>
      </w:r>
      <w:r w:rsidR="004A2A95" w:rsidRPr="00A76E73">
        <w:t xml:space="preserve">and should proceed to referendum. </w:t>
      </w:r>
      <w:r w:rsidR="00C14F7B" w:rsidRPr="00A76E73">
        <w:t xml:space="preserve">The Examiner considered that a public hearing into the Plan was not required. </w:t>
      </w:r>
    </w:p>
    <w:p w14:paraId="3A430E23" w14:textId="77777777" w:rsidR="007215B1" w:rsidRPr="00A76E73" w:rsidRDefault="007215B1" w:rsidP="004A587C">
      <w:pPr>
        <w:pStyle w:val="Default"/>
        <w:ind w:left="709" w:hanging="709"/>
      </w:pPr>
    </w:p>
    <w:p w14:paraId="5B040FDE" w14:textId="67C1A815" w:rsidR="004A2A95" w:rsidRPr="00A76E73" w:rsidRDefault="007215B1" w:rsidP="004A587C">
      <w:pPr>
        <w:pStyle w:val="Default"/>
        <w:ind w:left="709" w:hanging="709"/>
      </w:pPr>
      <w:r w:rsidRPr="00A76E73">
        <w:lastRenderedPageBreak/>
        <w:t>2.5</w:t>
      </w:r>
      <w:r w:rsidRPr="00A76E73">
        <w:tab/>
      </w:r>
      <w:r w:rsidR="004A2A95" w:rsidRPr="00A76E73">
        <w:t xml:space="preserve">The Examiner’s report concludes that, subject to making </w:t>
      </w:r>
      <w:r w:rsidR="00C14F7B" w:rsidRPr="00A76E73">
        <w:t>recommended modifications</w:t>
      </w:r>
      <w:r w:rsidR="004A2A95" w:rsidRPr="00A76E73">
        <w:t xml:space="preserve">, the Plan meets the basic conditions set out in legislation and should proceed to a </w:t>
      </w:r>
      <w:r w:rsidR="007D083D" w:rsidRPr="00A76E73">
        <w:t>local</w:t>
      </w:r>
      <w:r w:rsidR="004A2A95" w:rsidRPr="00A76E73">
        <w:t xml:space="preserve"> referendum. </w:t>
      </w:r>
      <w:r w:rsidR="00C14F7B" w:rsidRPr="00A76E73">
        <w:t xml:space="preserve"> </w:t>
      </w:r>
      <w:r w:rsidR="004A2A95" w:rsidRPr="00A76E73">
        <w:t xml:space="preserve">The Examiner’s report recommends that the area for the referendum should be the Neighbourhood Plan Area. </w:t>
      </w:r>
    </w:p>
    <w:p w14:paraId="45E19ED3" w14:textId="77777777" w:rsidR="004A2A95" w:rsidRPr="00A76E73" w:rsidRDefault="004A2A95" w:rsidP="004A587C">
      <w:pPr>
        <w:pStyle w:val="Default"/>
        <w:tabs>
          <w:tab w:val="left" w:pos="426"/>
        </w:tabs>
        <w:ind w:left="709"/>
      </w:pPr>
    </w:p>
    <w:p w14:paraId="7B96E30F" w14:textId="7984555F" w:rsidR="004A2A95" w:rsidRPr="00A76E73" w:rsidRDefault="004A2A95" w:rsidP="004A587C">
      <w:pPr>
        <w:pStyle w:val="Default"/>
        <w:spacing w:after="180"/>
        <w:rPr>
          <w:b/>
          <w:bCs/>
        </w:rPr>
      </w:pPr>
      <w:r w:rsidRPr="00A76E73">
        <w:rPr>
          <w:b/>
          <w:bCs/>
        </w:rPr>
        <w:t xml:space="preserve">3. </w:t>
      </w:r>
      <w:r w:rsidR="004A587C" w:rsidRPr="00A76E73">
        <w:rPr>
          <w:b/>
          <w:bCs/>
        </w:rPr>
        <w:tab/>
      </w:r>
      <w:r w:rsidRPr="00A76E73">
        <w:rPr>
          <w:b/>
          <w:bCs/>
        </w:rPr>
        <w:t xml:space="preserve">Decision </w:t>
      </w:r>
    </w:p>
    <w:p w14:paraId="7E557F35" w14:textId="597D4ACA" w:rsidR="004A2A95" w:rsidRPr="00A76E73" w:rsidRDefault="007215B1" w:rsidP="004A587C">
      <w:pPr>
        <w:pStyle w:val="Default"/>
        <w:ind w:left="709" w:hanging="709"/>
      </w:pPr>
      <w:r w:rsidRPr="00A76E73">
        <w:t>3.1</w:t>
      </w:r>
      <w:r w:rsidRPr="00A76E73">
        <w:tab/>
      </w:r>
      <w:r w:rsidR="004A2A95" w:rsidRPr="00A76E73">
        <w:t>The Neighbourhood Planning (General) Regulation</w:t>
      </w:r>
      <w:r w:rsidRPr="00A76E73">
        <w:t>s</w:t>
      </w:r>
      <w:r w:rsidR="004A2A95" w:rsidRPr="00A76E73">
        <w:t xml:space="preserve"> 2012 require</w:t>
      </w:r>
      <w:r w:rsidR="00C14F7B" w:rsidRPr="00A76E73">
        <w:t xml:space="preserve"> a council </w:t>
      </w:r>
      <w:r w:rsidRPr="00A76E73">
        <w:t xml:space="preserve">to outline how it intends to respond </w:t>
      </w:r>
      <w:r w:rsidR="004A2A95" w:rsidRPr="00A76E73">
        <w:t xml:space="preserve">to the recommendations of an </w:t>
      </w:r>
      <w:r w:rsidR="00A76E73">
        <w:t>E</w:t>
      </w:r>
      <w:r w:rsidR="004A2A95" w:rsidRPr="00A76E73">
        <w:t xml:space="preserve">xaminer. </w:t>
      </w:r>
    </w:p>
    <w:p w14:paraId="30FE004D" w14:textId="77777777" w:rsidR="004A2A95" w:rsidRPr="00A76E73" w:rsidRDefault="004A2A95" w:rsidP="004A587C">
      <w:pPr>
        <w:pStyle w:val="Default"/>
        <w:ind w:left="709" w:hanging="709"/>
      </w:pPr>
    </w:p>
    <w:p w14:paraId="1B5E611E" w14:textId="3F3B9A76" w:rsidR="005F517E" w:rsidRPr="00A76E73" w:rsidRDefault="004A2A95" w:rsidP="004A587C">
      <w:pPr>
        <w:pStyle w:val="Default"/>
        <w:ind w:left="709" w:hanging="709"/>
      </w:pPr>
      <w:r w:rsidRPr="00A76E73">
        <w:t xml:space="preserve">3.2 </w:t>
      </w:r>
      <w:r w:rsidR="007215B1" w:rsidRPr="00A76E73">
        <w:tab/>
      </w:r>
      <w:r w:rsidRPr="00A76E73">
        <w:t xml:space="preserve">Having considered each of the recommendations made </w:t>
      </w:r>
      <w:r w:rsidR="007D083D" w:rsidRPr="00A76E73">
        <w:t>in</w:t>
      </w:r>
      <w:r w:rsidRPr="00A76E73">
        <w:t xml:space="preserve"> the Examiner’s report, and the reasons for them, the Council has decided to make the modifications to the draft Plan set out in Table 1</w:t>
      </w:r>
      <w:r w:rsidR="007D083D" w:rsidRPr="00A76E73">
        <w:t xml:space="preserve"> of this Decision Statement</w:t>
      </w:r>
      <w:r w:rsidR="00C14F7B" w:rsidRPr="00A76E73">
        <w:t xml:space="preserve"> in line with the Examiner's </w:t>
      </w:r>
      <w:r w:rsidR="002800E4" w:rsidRPr="00A76E73">
        <w:t>recommendations</w:t>
      </w:r>
      <w:r w:rsidRPr="00A76E73">
        <w:t xml:space="preserve">. These changes </w:t>
      </w:r>
      <w:proofErr w:type="gramStart"/>
      <w:r w:rsidRPr="00A76E73">
        <w:t>are considered to be</w:t>
      </w:r>
      <w:proofErr w:type="gramEnd"/>
      <w:r w:rsidRPr="00A76E73">
        <w:t xml:space="preserve"> necessary to ensure that the draft Plan meets the basic conditions and legal requirements. </w:t>
      </w:r>
    </w:p>
    <w:p w14:paraId="0EC078E5" w14:textId="77777777" w:rsidR="002C745E" w:rsidRPr="00A76E73" w:rsidRDefault="002C745E" w:rsidP="004A587C">
      <w:pPr>
        <w:pStyle w:val="Default"/>
        <w:ind w:left="709" w:hanging="709"/>
      </w:pPr>
    </w:p>
    <w:p w14:paraId="08EA9720" w14:textId="374B237C" w:rsidR="007215B1" w:rsidRPr="00A76E73" w:rsidRDefault="004A2A95" w:rsidP="004A587C">
      <w:pPr>
        <w:pStyle w:val="Default"/>
        <w:ind w:left="709" w:hanging="709"/>
      </w:pPr>
      <w:r w:rsidRPr="00A76E73">
        <w:t xml:space="preserve">3.3 </w:t>
      </w:r>
      <w:r w:rsidR="007215B1" w:rsidRPr="00A76E73">
        <w:tab/>
      </w:r>
      <w:r w:rsidRPr="00A76E73">
        <w:t xml:space="preserve">The modifications </w:t>
      </w:r>
      <w:r w:rsidR="002C745E" w:rsidRPr="00A76E73">
        <w:t>set</w:t>
      </w:r>
      <w:r w:rsidR="00A76E73">
        <w:t xml:space="preserve"> out</w:t>
      </w:r>
      <w:r w:rsidR="002C745E" w:rsidRPr="00A76E73">
        <w:t xml:space="preserve"> in Table</w:t>
      </w:r>
      <w:r w:rsidR="007D083D" w:rsidRPr="00A76E73">
        <w:t xml:space="preserve"> 1 </w:t>
      </w:r>
      <w:r w:rsidR="005F517E" w:rsidRPr="00A76E73">
        <w:t>produce no signi</w:t>
      </w:r>
      <w:r w:rsidRPr="00A76E73">
        <w:t xml:space="preserve">ficant changes to the policy and strategy of the Neighbourhood </w:t>
      </w:r>
      <w:r w:rsidR="007215B1" w:rsidRPr="00A76E73">
        <w:t xml:space="preserve">Plan overall. </w:t>
      </w:r>
      <w:proofErr w:type="gramStart"/>
      <w:r w:rsidR="007215B1" w:rsidRPr="00A76E73">
        <w:t>Therefore</w:t>
      </w:r>
      <w:proofErr w:type="gramEnd"/>
      <w:r w:rsidR="007215B1" w:rsidRPr="00A76E73">
        <w:t xml:space="preserve"> a</w:t>
      </w:r>
      <w:r w:rsidR="002C745E" w:rsidRPr="00A76E73">
        <w:t xml:space="preserve"> </w:t>
      </w:r>
      <w:r w:rsidR="00C14F7B" w:rsidRPr="00A76E73">
        <w:t xml:space="preserve">further </w:t>
      </w:r>
      <w:r w:rsidR="002C745E" w:rsidRPr="00A76E73">
        <w:t>Strategic Environmental Assessment is not required</w:t>
      </w:r>
      <w:r w:rsidRPr="00A76E73">
        <w:t xml:space="preserve">. </w:t>
      </w:r>
      <w:r w:rsidR="00115834">
        <w:t xml:space="preserve">An </w:t>
      </w:r>
      <w:r w:rsidR="00DE3740" w:rsidRPr="00A76E73">
        <w:t xml:space="preserve">Equalities Impact Assessment </w:t>
      </w:r>
      <w:r w:rsidR="00115834">
        <w:t xml:space="preserve">has been </w:t>
      </w:r>
      <w:r w:rsidR="00926F85">
        <w:t xml:space="preserve">undertaken </w:t>
      </w:r>
      <w:r w:rsidR="00DE3740" w:rsidRPr="00A76E73">
        <w:t xml:space="preserve">of a draft version of the Plan. </w:t>
      </w:r>
    </w:p>
    <w:p w14:paraId="2AB4675D" w14:textId="77777777" w:rsidR="007215B1" w:rsidRPr="00A76E73" w:rsidRDefault="007215B1" w:rsidP="004A587C">
      <w:pPr>
        <w:pStyle w:val="Default"/>
        <w:ind w:left="709" w:hanging="709"/>
      </w:pPr>
    </w:p>
    <w:p w14:paraId="65EE3239" w14:textId="5BEAB724" w:rsidR="004A2A95" w:rsidRPr="00A76E73" w:rsidRDefault="007215B1" w:rsidP="00C14F7B">
      <w:pPr>
        <w:pStyle w:val="Default"/>
        <w:tabs>
          <w:tab w:val="left" w:pos="426"/>
        </w:tabs>
        <w:spacing w:after="120"/>
      </w:pPr>
      <w:r w:rsidRPr="00A76E73">
        <w:t>3.4</w:t>
      </w:r>
      <w:r w:rsidRPr="00A76E73">
        <w:tab/>
      </w:r>
      <w:r w:rsidR="00C14F7B" w:rsidRPr="00A76E73">
        <w:tab/>
      </w:r>
      <w:r w:rsidR="00DC5FF2" w:rsidRPr="00A76E73">
        <w:t xml:space="preserve">The </w:t>
      </w:r>
      <w:r w:rsidR="00A35A85" w:rsidRPr="00A35A85">
        <w:t xml:space="preserve">Corporate Director Neighbourhoods and Regeneration </w:t>
      </w:r>
      <w:proofErr w:type="gramStart"/>
      <w:r w:rsidR="004A2A95" w:rsidRPr="00A76E73">
        <w:t>agree</w:t>
      </w:r>
      <w:r w:rsidR="007D083D" w:rsidRPr="00A76E73">
        <w:t>s</w:t>
      </w:r>
      <w:proofErr w:type="gramEnd"/>
      <w:r w:rsidR="004A2A95" w:rsidRPr="00A76E73">
        <w:t xml:space="preserve">: </w:t>
      </w:r>
    </w:p>
    <w:p w14:paraId="5548C1FF" w14:textId="151BB324" w:rsidR="004A2A95" w:rsidRPr="00A76E73" w:rsidRDefault="004A2A95" w:rsidP="00C14F7B">
      <w:pPr>
        <w:pStyle w:val="Default"/>
        <w:tabs>
          <w:tab w:val="left" w:pos="426"/>
        </w:tabs>
        <w:spacing w:after="120"/>
        <w:ind w:left="709"/>
      </w:pPr>
      <w:r w:rsidRPr="00A76E73">
        <w:t xml:space="preserve">A) That the recommendations of the Examiner and the subsequent amendments proposed as set out in Table 1 be accepted </w:t>
      </w:r>
    </w:p>
    <w:p w14:paraId="3EE19963" w14:textId="62B42147" w:rsidR="004A2A95" w:rsidRPr="00A76E73" w:rsidRDefault="004A2A95" w:rsidP="00C14F7B">
      <w:pPr>
        <w:pStyle w:val="Default"/>
        <w:tabs>
          <w:tab w:val="left" w:pos="426"/>
        </w:tabs>
        <w:spacing w:after="120"/>
        <w:ind w:left="709"/>
      </w:pPr>
      <w:r w:rsidRPr="00A76E73">
        <w:t xml:space="preserve">B) That the Examiner’s recommendation that the </w:t>
      </w:r>
      <w:r w:rsidR="00C60DE2" w:rsidRPr="00A76E73">
        <w:t xml:space="preserve">Kilburn </w:t>
      </w:r>
      <w:r w:rsidRPr="00A76E73">
        <w:t xml:space="preserve">Neighbourhood Plan, as modified, proceed to referendum on the basis that the Plan meets the basic conditions, is compatible with the European Convention on Human Rights, complies with the statutory definition of a neighbourhood development plan and comprises provisions that can be made by such a document </w:t>
      </w:r>
    </w:p>
    <w:p w14:paraId="22AC7722" w14:textId="26F9DFDA" w:rsidR="004A2A95" w:rsidRPr="00A76E73" w:rsidRDefault="004A2A95" w:rsidP="00C14F7B">
      <w:pPr>
        <w:pStyle w:val="Default"/>
        <w:tabs>
          <w:tab w:val="left" w:pos="426"/>
        </w:tabs>
        <w:ind w:left="709"/>
      </w:pPr>
      <w:r w:rsidRPr="00A76E73">
        <w:t xml:space="preserve">C) That, in accordance with the Examiner’s recommendation, the referendum area be the Neighbourhood Area as designated by the Council on </w:t>
      </w:r>
      <w:r w:rsidR="00B469F5" w:rsidRPr="00A76E73">
        <w:t>3 June 2016.</w:t>
      </w:r>
      <w:r w:rsidRPr="00A76E73">
        <w:t xml:space="preserve"> </w:t>
      </w:r>
    </w:p>
    <w:p w14:paraId="4D631883" w14:textId="77777777" w:rsidR="004A2A95" w:rsidRPr="00A76E73" w:rsidRDefault="004A2A95" w:rsidP="004A587C">
      <w:pPr>
        <w:pStyle w:val="Default"/>
        <w:tabs>
          <w:tab w:val="left" w:pos="426"/>
        </w:tabs>
        <w:ind w:left="709"/>
      </w:pPr>
    </w:p>
    <w:p w14:paraId="6DB0262A" w14:textId="336D7949" w:rsidR="004A2A95" w:rsidRPr="00A76E73" w:rsidRDefault="004A2A95" w:rsidP="00C14F7B">
      <w:pPr>
        <w:pStyle w:val="Default"/>
        <w:spacing w:after="120"/>
        <w:ind w:left="709" w:hanging="709"/>
      </w:pPr>
      <w:r w:rsidRPr="00A76E73">
        <w:t xml:space="preserve">3.5 </w:t>
      </w:r>
      <w:r w:rsidR="007215B1" w:rsidRPr="00A76E73">
        <w:tab/>
      </w:r>
      <w:r w:rsidRPr="00A76E73">
        <w:t>Accordingly</w:t>
      </w:r>
      <w:r w:rsidR="00A76E73">
        <w:t>,</w:t>
      </w:r>
      <w:r w:rsidRPr="00A76E73">
        <w:t xml:space="preserve"> I confirm that the draft </w:t>
      </w:r>
      <w:r w:rsidR="00C60DE2" w:rsidRPr="00A76E73">
        <w:t xml:space="preserve">Kilburn </w:t>
      </w:r>
      <w:r w:rsidRPr="00A76E73">
        <w:t xml:space="preserve">Neighbourhood Plan as modified: </w:t>
      </w:r>
    </w:p>
    <w:p w14:paraId="19B50B87" w14:textId="723DFE09" w:rsidR="004A2A95" w:rsidRPr="00A76E73" w:rsidRDefault="004A2A95" w:rsidP="00C14F7B">
      <w:pPr>
        <w:pStyle w:val="Default"/>
        <w:tabs>
          <w:tab w:val="left" w:pos="426"/>
        </w:tabs>
        <w:spacing w:after="120"/>
        <w:ind w:left="709"/>
      </w:pPr>
      <w:proofErr w:type="spellStart"/>
      <w:r w:rsidRPr="00A76E73">
        <w:t>i</w:t>
      </w:r>
      <w:proofErr w:type="spellEnd"/>
      <w:r w:rsidRPr="00A76E73">
        <w:t xml:space="preserve">. Meets the basic conditions set out in paragraph 8 (2) of Schedule 4B of the Town and Country Planning Act </w:t>
      </w:r>
      <w:proofErr w:type="gramStart"/>
      <w:r w:rsidRPr="00A76E73">
        <w:t>1990</w:t>
      </w:r>
      <w:r w:rsidR="00A76E73">
        <w:t>;</w:t>
      </w:r>
      <w:proofErr w:type="gramEnd"/>
      <w:r w:rsidRPr="00A76E73">
        <w:t xml:space="preserve"> </w:t>
      </w:r>
    </w:p>
    <w:p w14:paraId="5187EDAB" w14:textId="77777777" w:rsidR="004A2A95" w:rsidRPr="00A76E73" w:rsidRDefault="004A2A95" w:rsidP="00C14F7B">
      <w:pPr>
        <w:pStyle w:val="Default"/>
        <w:tabs>
          <w:tab w:val="left" w:pos="426"/>
        </w:tabs>
        <w:spacing w:after="120"/>
        <w:ind w:left="709"/>
      </w:pPr>
      <w:r w:rsidRPr="00A76E73">
        <w:t xml:space="preserve">ii. Is not considered to breach or otherwise be incompatible with any EU obligation or any of the Convention rights (within the meaning of the Human Rights Act 1998); and </w:t>
      </w:r>
    </w:p>
    <w:p w14:paraId="66B598BA" w14:textId="77777777" w:rsidR="004A2A95" w:rsidRPr="00A76E73" w:rsidRDefault="004A2A95" w:rsidP="004A587C">
      <w:pPr>
        <w:pStyle w:val="Default"/>
        <w:tabs>
          <w:tab w:val="left" w:pos="426"/>
        </w:tabs>
        <w:spacing w:after="60"/>
        <w:ind w:left="709"/>
      </w:pPr>
      <w:r w:rsidRPr="00A76E73">
        <w:t xml:space="preserve">iii. Complies with the provisions made by or under 38A and 38B of the Planning and Compulsory Purchase Act 2004. </w:t>
      </w:r>
    </w:p>
    <w:p w14:paraId="269C679B" w14:textId="77777777" w:rsidR="005F517E" w:rsidRPr="00A76E73" w:rsidRDefault="005F517E" w:rsidP="004A587C">
      <w:pPr>
        <w:pStyle w:val="Default"/>
        <w:tabs>
          <w:tab w:val="left" w:pos="426"/>
        </w:tabs>
        <w:ind w:left="709"/>
      </w:pPr>
    </w:p>
    <w:p w14:paraId="70D30AF2" w14:textId="0718C316" w:rsidR="004A2A95" w:rsidRPr="00A76E73" w:rsidRDefault="004A2A95" w:rsidP="004A587C">
      <w:pPr>
        <w:pStyle w:val="Default"/>
        <w:tabs>
          <w:tab w:val="left" w:pos="426"/>
        </w:tabs>
        <w:ind w:left="709"/>
      </w:pPr>
      <w:r w:rsidRPr="00A76E73">
        <w:t xml:space="preserve">Signed </w:t>
      </w:r>
      <w:r w:rsidR="00643FE3">
        <w:t xml:space="preserve">  </w:t>
      </w:r>
      <w:r w:rsidR="00643FE3" w:rsidRPr="00643FE3">
        <w:rPr>
          <w:rFonts w:ascii="Freestyle Script" w:hAnsi="Freestyle Script"/>
        </w:rPr>
        <w:t>J. Weerasinghe</w:t>
      </w:r>
    </w:p>
    <w:p w14:paraId="43E9089C" w14:textId="77777777" w:rsidR="007D083D" w:rsidRPr="00A76E73" w:rsidRDefault="007D083D" w:rsidP="004A587C">
      <w:pPr>
        <w:pStyle w:val="Default"/>
        <w:tabs>
          <w:tab w:val="left" w:pos="426"/>
        </w:tabs>
        <w:ind w:left="1440"/>
      </w:pPr>
    </w:p>
    <w:p w14:paraId="434F1D52" w14:textId="7723649D" w:rsidR="00C14F7B" w:rsidRDefault="00244890" w:rsidP="00C14F7B">
      <w:pPr>
        <w:pStyle w:val="Default"/>
        <w:tabs>
          <w:tab w:val="left" w:pos="426"/>
        </w:tabs>
        <w:ind w:left="709"/>
      </w:pPr>
      <w:r w:rsidRPr="00244890">
        <w:t>Corporate Director Neighbourhoods and Regeneration</w:t>
      </w:r>
    </w:p>
    <w:p w14:paraId="2C7DF3D6" w14:textId="77777777" w:rsidR="00244890" w:rsidRPr="00A76E73" w:rsidRDefault="00244890" w:rsidP="00C14F7B">
      <w:pPr>
        <w:pStyle w:val="Default"/>
        <w:tabs>
          <w:tab w:val="left" w:pos="426"/>
        </w:tabs>
        <w:ind w:left="709"/>
      </w:pPr>
    </w:p>
    <w:p w14:paraId="480B00C8" w14:textId="19C46A33" w:rsidR="006C6047" w:rsidRPr="00A76E73" w:rsidRDefault="005F517E" w:rsidP="00C14F7B">
      <w:pPr>
        <w:pStyle w:val="Default"/>
        <w:tabs>
          <w:tab w:val="left" w:pos="426"/>
        </w:tabs>
        <w:ind w:left="709"/>
        <w:sectPr w:rsidR="006C6047" w:rsidRPr="00A76E73" w:rsidSect="004A587C">
          <w:headerReference w:type="even" r:id="rId9"/>
          <w:headerReference w:type="default" r:id="rId10"/>
          <w:footerReference w:type="even" r:id="rId11"/>
          <w:footerReference w:type="default" r:id="rId12"/>
          <w:headerReference w:type="first" r:id="rId13"/>
          <w:footerReference w:type="first" r:id="rId14"/>
          <w:pgSz w:w="11906" w:h="16838"/>
          <w:pgMar w:top="1103" w:right="1440" w:bottom="1135" w:left="1440" w:header="708" w:footer="708" w:gutter="0"/>
          <w:cols w:space="708"/>
          <w:docGrid w:linePitch="360"/>
        </w:sectPr>
      </w:pPr>
      <w:r w:rsidRPr="00A76E73">
        <w:t>Date</w:t>
      </w:r>
      <w:r w:rsidR="00643FE3">
        <w:tab/>
        <w:t>22</w:t>
      </w:r>
      <w:r w:rsidR="00643FE3" w:rsidRPr="00643FE3">
        <w:rPr>
          <w:vertAlign w:val="superscript"/>
        </w:rPr>
        <w:t>nd</w:t>
      </w:r>
      <w:r w:rsidR="00643FE3">
        <w:t xml:space="preserve"> October 2025</w:t>
      </w:r>
    </w:p>
    <w:p w14:paraId="6929C29C" w14:textId="03E4E3EF" w:rsidR="005B78EB" w:rsidRPr="00A76E73" w:rsidRDefault="004A2A95">
      <w:pPr>
        <w:rPr>
          <w:rFonts w:ascii="Arial" w:hAnsi="Arial" w:cs="Arial"/>
          <w:b/>
          <w:sz w:val="24"/>
          <w:szCs w:val="24"/>
        </w:rPr>
      </w:pPr>
      <w:r w:rsidRPr="00A76E73">
        <w:rPr>
          <w:rFonts w:ascii="Arial" w:hAnsi="Arial" w:cs="Arial"/>
          <w:b/>
          <w:sz w:val="24"/>
          <w:szCs w:val="24"/>
        </w:rPr>
        <w:lastRenderedPageBreak/>
        <w:t xml:space="preserve">Table 1: </w:t>
      </w:r>
      <w:r w:rsidR="000E5D8F" w:rsidRPr="00A76E73">
        <w:rPr>
          <w:rFonts w:ascii="Arial" w:hAnsi="Arial" w:cs="Arial"/>
          <w:b/>
          <w:sz w:val="24"/>
          <w:szCs w:val="24"/>
        </w:rPr>
        <w:t>Examiner’s recommendation</w:t>
      </w:r>
      <w:r w:rsidR="002E2346" w:rsidRPr="00A76E73">
        <w:rPr>
          <w:rFonts w:ascii="Arial" w:hAnsi="Arial" w:cs="Arial"/>
          <w:b/>
          <w:sz w:val="24"/>
          <w:szCs w:val="24"/>
        </w:rPr>
        <w:t xml:space="preserve">s and </w:t>
      </w:r>
      <w:r w:rsidR="001365A8">
        <w:rPr>
          <w:rFonts w:ascii="Arial" w:hAnsi="Arial" w:cs="Arial"/>
          <w:b/>
          <w:sz w:val="24"/>
          <w:szCs w:val="24"/>
        </w:rPr>
        <w:t>Brent</w:t>
      </w:r>
      <w:r w:rsidR="002E2346" w:rsidRPr="00A76E73">
        <w:rPr>
          <w:rFonts w:ascii="Arial" w:hAnsi="Arial" w:cs="Arial"/>
          <w:b/>
          <w:sz w:val="24"/>
          <w:szCs w:val="24"/>
        </w:rPr>
        <w:t xml:space="preserve"> Council response</w:t>
      </w:r>
    </w:p>
    <w:tbl>
      <w:tblPr>
        <w:tblStyle w:val="TableGrid"/>
        <w:tblW w:w="14358" w:type="dxa"/>
        <w:tblInd w:w="108" w:type="dxa"/>
        <w:tblLook w:val="04A0" w:firstRow="1" w:lastRow="0" w:firstColumn="1" w:lastColumn="0" w:noHBand="0" w:noVBand="1"/>
      </w:tblPr>
      <w:tblGrid>
        <w:gridCol w:w="1431"/>
        <w:gridCol w:w="1505"/>
        <w:gridCol w:w="2840"/>
        <w:gridCol w:w="5948"/>
        <w:gridCol w:w="2634"/>
      </w:tblGrid>
      <w:tr w:rsidR="00FB070B" w:rsidRPr="001D2B69" w14:paraId="5323D050" w14:textId="77777777" w:rsidTr="003E2DB8">
        <w:trPr>
          <w:cantSplit/>
        </w:trPr>
        <w:tc>
          <w:tcPr>
            <w:tcW w:w="1350" w:type="dxa"/>
            <w:shd w:val="clear" w:color="auto" w:fill="D9D9D9" w:themeFill="background1" w:themeFillShade="D9"/>
          </w:tcPr>
          <w:p w14:paraId="794F636E" w14:textId="36F912A4" w:rsidR="00FB070B" w:rsidRPr="00CE522F" w:rsidRDefault="00CE522F" w:rsidP="00FB070B">
            <w:pPr>
              <w:rPr>
                <w:rFonts w:ascii="Arial" w:hAnsi="Arial" w:cs="Arial"/>
                <w:b/>
                <w:bCs/>
                <w:sz w:val="24"/>
                <w:szCs w:val="24"/>
              </w:rPr>
            </w:pPr>
            <w:r w:rsidRPr="00CE522F">
              <w:rPr>
                <w:rFonts w:ascii="Arial" w:hAnsi="Arial" w:cs="Arial"/>
                <w:b/>
                <w:bCs/>
                <w:sz w:val="24"/>
                <w:szCs w:val="24"/>
              </w:rPr>
              <w:t>Reference</w:t>
            </w:r>
          </w:p>
          <w:p w14:paraId="611DF8B3" w14:textId="5C12A031" w:rsidR="00FB070B" w:rsidRPr="00CE522F" w:rsidRDefault="00FB070B" w:rsidP="00FB070B">
            <w:pPr>
              <w:rPr>
                <w:rFonts w:ascii="Arial" w:hAnsi="Arial" w:cs="Arial"/>
                <w:b/>
                <w:bCs/>
                <w:sz w:val="24"/>
                <w:szCs w:val="24"/>
              </w:rPr>
            </w:pPr>
            <w:r w:rsidRPr="00CE522F">
              <w:rPr>
                <w:rFonts w:ascii="Arial" w:hAnsi="Arial" w:cs="Arial"/>
                <w:b/>
                <w:bCs/>
                <w:sz w:val="24"/>
                <w:szCs w:val="24"/>
              </w:rPr>
              <w:t>(as Examiners report)</w:t>
            </w:r>
          </w:p>
        </w:tc>
        <w:tc>
          <w:tcPr>
            <w:tcW w:w="1505" w:type="dxa"/>
            <w:shd w:val="clear" w:color="auto" w:fill="D9D9D9" w:themeFill="background1" w:themeFillShade="D9"/>
          </w:tcPr>
          <w:p w14:paraId="48851EDE" w14:textId="16292CB2" w:rsidR="00FB070B" w:rsidRPr="00CE522F" w:rsidRDefault="00FB070B" w:rsidP="00FB070B">
            <w:pPr>
              <w:rPr>
                <w:rFonts w:ascii="Arial" w:hAnsi="Arial" w:cs="Arial"/>
                <w:b/>
                <w:bCs/>
                <w:sz w:val="24"/>
                <w:szCs w:val="24"/>
              </w:rPr>
            </w:pPr>
            <w:r w:rsidRPr="00CE522F">
              <w:rPr>
                <w:rFonts w:ascii="Arial" w:hAnsi="Arial" w:cs="Arial"/>
                <w:b/>
                <w:bCs/>
                <w:sz w:val="24"/>
                <w:szCs w:val="24"/>
              </w:rPr>
              <w:t>Examiner’s report para</w:t>
            </w:r>
            <w:r w:rsidR="00CE522F" w:rsidRPr="00CE522F">
              <w:rPr>
                <w:rFonts w:ascii="Arial" w:hAnsi="Arial" w:cs="Arial"/>
                <w:b/>
                <w:bCs/>
                <w:sz w:val="24"/>
                <w:szCs w:val="24"/>
              </w:rPr>
              <w:t>graph</w:t>
            </w:r>
            <w:r w:rsidRPr="00CE522F">
              <w:rPr>
                <w:rFonts w:ascii="Arial" w:hAnsi="Arial" w:cs="Arial"/>
                <w:b/>
                <w:bCs/>
                <w:sz w:val="24"/>
                <w:szCs w:val="24"/>
              </w:rPr>
              <w:t xml:space="preserve"> </w:t>
            </w:r>
          </w:p>
          <w:p w14:paraId="35FE0071" w14:textId="77777777" w:rsidR="00FB070B" w:rsidRPr="00CE522F" w:rsidRDefault="00FB070B" w:rsidP="00FB070B">
            <w:pPr>
              <w:rPr>
                <w:rFonts w:ascii="Arial" w:hAnsi="Arial" w:cs="Arial"/>
                <w:b/>
                <w:bCs/>
                <w:sz w:val="24"/>
                <w:szCs w:val="24"/>
              </w:rPr>
            </w:pPr>
          </w:p>
        </w:tc>
        <w:tc>
          <w:tcPr>
            <w:tcW w:w="2853" w:type="dxa"/>
            <w:shd w:val="clear" w:color="auto" w:fill="D9D9D9" w:themeFill="background1" w:themeFillShade="D9"/>
          </w:tcPr>
          <w:p w14:paraId="430B75AC" w14:textId="5665244E" w:rsidR="00FB070B" w:rsidRPr="00CE522F" w:rsidRDefault="00FB070B" w:rsidP="00FB070B">
            <w:pPr>
              <w:rPr>
                <w:rFonts w:ascii="Arial" w:hAnsi="Arial" w:cs="Arial"/>
                <w:b/>
                <w:bCs/>
                <w:sz w:val="24"/>
                <w:szCs w:val="24"/>
              </w:rPr>
            </w:pPr>
            <w:r w:rsidRPr="00CE522F">
              <w:rPr>
                <w:rFonts w:ascii="Arial" w:hAnsi="Arial" w:cs="Arial"/>
                <w:b/>
                <w:bCs/>
                <w:sz w:val="24"/>
                <w:szCs w:val="24"/>
              </w:rPr>
              <w:t>Policy / text in the Neighbourhood Plan submission draft</w:t>
            </w:r>
          </w:p>
        </w:tc>
        <w:tc>
          <w:tcPr>
            <w:tcW w:w="6003" w:type="dxa"/>
            <w:shd w:val="clear" w:color="auto" w:fill="D9D9D9" w:themeFill="background1" w:themeFillShade="D9"/>
          </w:tcPr>
          <w:p w14:paraId="6C63C810" w14:textId="494EE20D" w:rsidR="00FB070B" w:rsidRPr="00CE522F" w:rsidRDefault="00FB070B" w:rsidP="00FB070B">
            <w:pPr>
              <w:rPr>
                <w:rFonts w:ascii="Arial" w:hAnsi="Arial" w:cs="Arial"/>
                <w:b/>
                <w:bCs/>
                <w:sz w:val="24"/>
                <w:szCs w:val="24"/>
              </w:rPr>
            </w:pPr>
            <w:r w:rsidRPr="00CE522F">
              <w:rPr>
                <w:rFonts w:ascii="Arial" w:hAnsi="Arial" w:cs="Arial"/>
                <w:b/>
                <w:bCs/>
                <w:sz w:val="24"/>
                <w:szCs w:val="24"/>
              </w:rPr>
              <w:t>Examiner’s recommended modifications</w:t>
            </w:r>
          </w:p>
          <w:p w14:paraId="4AFF05EC" w14:textId="77777777" w:rsidR="00FB070B" w:rsidRPr="00CE522F" w:rsidRDefault="00FB070B" w:rsidP="00FB070B">
            <w:pPr>
              <w:rPr>
                <w:rFonts w:ascii="Arial" w:hAnsi="Arial" w:cs="Arial"/>
                <w:sz w:val="24"/>
                <w:szCs w:val="24"/>
              </w:rPr>
            </w:pPr>
          </w:p>
          <w:p w14:paraId="34930F2B" w14:textId="77777777" w:rsidR="00FB070B" w:rsidRPr="00CE522F" w:rsidRDefault="00FB070B" w:rsidP="00FB070B">
            <w:pPr>
              <w:rPr>
                <w:rFonts w:ascii="Arial" w:hAnsi="Arial" w:cs="Arial"/>
                <w:sz w:val="24"/>
                <w:szCs w:val="24"/>
              </w:rPr>
            </w:pPr>
            <w:r w:rsidRPr="00CE522F">
              <w:rPr>
                <w:rFonts w:ascii="Arial" w:hAnsi="Arial" w:cs="Arial"/>
                <w:sz w:val="24"/>
                <w:szCs w:val="24"/>
              </w:rPr>
              <w:t xml:space="preserve">New text shown as </w:t>
            </w:r>
            <w:r w:rsidRPr="00CE522F">
              <w:rPr>
                <w:rFonts w:ascii="Arial" w:hAnsi="Arial" w:cs="Arial"/>
                <w:sz w:val="24"/>
                <w:szCs w:val="24"/>
                <w:u w:val="single"/>
              </w:rPr>
              <w:t>underlined</w:t>
            </w:r>
            <w:r w:rsidRPr="00CE522F">
              <w:rPr>
                <w:rFonts w:ascii="Arial" w:hAnsi="Arial" w:cs="Arial"/>
                <w:sz w:val="24"/>
                <w:szCs w:val="24"/>
              </w:rPr>
              <w:t xml:space="preserve"> </w:t>
            </w:r>
          </w:p>
          <w:p w14:paraId="08B9B5B2" w14:textId="77777777" w:rsidR="00FB070B" w:rsidRPr="00CE522F" w:rsidRDefault="00FB070B" w:rsidP="00FB070B">
            <w:pPr>
              <w:rPr>
                <w:rFonts w:ascii="Arial" w:hAnsi="Arial" w:cs="Arial"/>
                <w:sz w:val="24"/>
                <w:szCs w:val="24"/>
              </w:rPr>
            </w:pPr>
            <w:r w:rsidRPr="00CE522F">
              <w:rPr>
                <w:rFonts w:ascii="Arial" w:hAnsi="Arial" w:cs="Arial"/>
                <w:sz w:val="24"/>
                <w:szCs w:val="24"/>
              </w:rPr>
              <w:t xml:space="preserve">Deletions shown as </w:t>
            </w:r>
            <w:r w:rsidRPr="00CE522F">
              <w:rPr>
                <w:rFonts w:ascii="Arial" w:hAnsi="Arial" w:cs="Arial"/>
                <w:strike/>
                <w:sz w:val="24"/>
                <w:szCs w:val="24"/>
              </w:rPr>
              <w:t>strikethrough</w:t>
            </w:r>
            <w:r w:rsidRPr="00CE522F">
              <w:rPr>
                <w:rFonts w:ascii="Arial" w:hAnsi="Arial" w:cs="Arial"/>
                <w:sz w:val="24"/>
                <w:szCs w:val="24"/>
              </w:rPr>
              <w:t xml:space="preserve"> </w:t>
            </w:r>
          </w:p>
        </w:tc>
        <w:tc>
          <w:tcPr>
            <w:tcW w:w="2647" w:type="dxa"/>
            <w:shd w:val="clear" w:color="auto" w:fill="D9D9D9" w:themeFill="background1" w:themeFillShade="D9"/>
          </w:tcPr>
          <w:p w14:paraId="577C35AB" w14:textId="7BDBE3A0" w:rsidR="00FB070B" w:rsidRPr="00CE522F" w:rsidRDefault="003045E7" w:rsidP="00FB070B">
            <w:pPr>
              <w:rPr>
                <w:rFonts w:ascii="Arial" w:hAnsi="Arial" w:cs="Arial"/>
                <w:b/>
                <w:bCs/>
                <w:sz w:val="24"/>
                <w:szCs w:val="24"/>
              </w:rPr>
            </w:pPr>
            <w:r>
              <w:rPr>
                <w:rFonts w:ascii="Arial" w:hAnsi="Arial" w:cs="Arial"/>
                <w:b/>
                <w:bCs/>
                <w:sz w:val="24"/>
                <w:szCs w:val="24"/>
              </w:rPr>
              <w:t>Brent</w:t>
            </w:r>
            <w:r w:rsidR="00FB070B" w:rsidRPr="00CE522F">
              <w:rPr>
                <w:rFonts w:ascii="Arial" w:hAnsi="Arial" w:cs="Arial"/>
                <w:b/>
                <w:bCs/>
                <w:sz w:val="24"/>
                <w:szCs w:val="24"/>
              </w:rPr>
              <w:t xml:space="preserve"> Council response and reason</w:t>
            </w:r>
          </w:p>
        </w:tc>
      </w:tr>
      <w:tr w:rsidR="00FB070B" w:rsidRPr="001D2B69" w14:paraId="522C815C" w14:textId="77777777" w:rsidTr="003E2DB8">
        <w:tc>
          <w:tcPr>
            <w:tcW w:w="1350" w:type="dxa"/>
          </w:tcPr>
          <w:p w14:paraId="1FFB7C2F" w14:textId="77777777" w:rsidR="00FB070B" w:rsidRPr="00CE522F" w:rsidRDefault="00FB070B" w:rsidP="00FB070B">
            <w:pPr>
              <w:rPr>
                <w:rFonts w:ascii="Arial" w:hAnsi="Arial" w:cs="Arial"/>
                <w:sz w:val="24"/>
                <w:szCs w:val="24"/>
              </w:rPr>
            </w:pPr>
            <w:r w:rsidRPr="00CE522F">
              <w:rPr>
                <w:rFonts w:ascii="Arial" w:hAnsi="Arial" w:cs="Arial"/>
                <w:sz w:val="24"/>
                <w:szCs w:val="24"/>
              </w:rPr>
              <w:t>PM1</w:t>
            </w:r>
          </w:p>
        </w:tc>
        <w:tc>
          <w:tcPr>
            <w:tcW w:w="1505" w:type="dxa"/>
          </w:tcPr>
          <w:p w14:paraId="2CA75C32" w14:textId="2D074FFC" w:rsidR="00FB070B" w:rsidRPr="00CE522F" w:rsidRDefault="00FB070B" w:rsidP="00FB070B">
            <w:pPr>
              <w:rPr>
                <w:rFonts w:ascii="Arial" w:hAnsi="Arial" w:cs="Arial"/>
                <w:sz w:val="24"/>
                <w:szCs w:val="24"/>
              </w:rPr>
            </w:pPr>
            <w:r w:rsidRPr="00CE522F">
              <w:rPr>
                <w:rFonts w:ascii="Arial" w:hAnsi="Arial" w:cs="Arial"/>
                <w:sz w:val="24"/>
                <w:szCs w:val="24"/>
              </w:rPr>
              <w:t>4.17</w:t>
            </w:r>
          </w:p>
        </w:tc>
        <w:tc>
          <w:tcPr>
            <w:tcW w:w="2853" w:type="dxa"/>
          </w:tcPr>
          <w:p w14:paraId="012E9DA8" w14:textId="77777777" w:rsidR="00FB070B" w:rsidRPr="00CE522F" w:rsidRDefault="00FB070B" w:rsidP="00FB070B">
            <w:pPr>
              <w:pStyle w:val="Default"/>
            </w:pPr>
            <w:r w:rsidRPr="00CE522F">
              <w:t xml:space="preserve">Reviewing the Neighbourhood Plan </w:t>
            </w:r>
          </w:p>
          <w:p w14:paraId="451379A9" w14:textId="77777777" w:rsidR="00FB070B" w:rsidRPr="00CE522F" w:rsidRDefault="00FB070B" w:rsidP="00FB070B">
            <w:pPr>
              <w:pStyle w:val="Default"/>
            </w:pPr>
          </w:p>
          <w:p w14:paraId="083552F8" w14:textId="53923E18" w:rsidR="00FB070B" w:rsidRPr="00CE522F" w:rsidRDefault="00FB070B" w:rsidP="00FB070B">
            <w:pPr>
              <w:pStyle w:val="Default"/>
            </w:pPr>
            <w:r w:rsidRPr="00CE522F">
              <w:t>Para 4.9</w:t>
            </w:r>
          </w:p>
          <w:p w14:paraId="7462D6EC" w14:textId="77777777" w:rsidR="00FB070B" w:rsidRPr="00CE522F" w:rsidRDefault="00FB070B" w:rsidP="00FB070B">
            <w:pPr>
              <w:spacing w:after="160" w:line="259" w:lineRule="auto"/>
              <w:rPr>
                <w:rFonts w:ascii="Arial" w:hAnsi="Arial" w:cs="Arial"/>
                <w:sz w:val="24"/>
                <w:szCs w:val="24"/>
              </w:rPr>
            </w:pPr>
          </w:p>
          <w:p w14:paraId="167DFE98" w14:textId="77777777" w:rsidR="00FB070B" w:rsidRPr="00CE522F" w:rsidRDefault="00FB070B" w:rsidP="00FB070B">
            <w:pPr>
              <w:pStyle w:val="Default"/>
            </w:pPr>
          </w:p>
        </w:tc>
        <w:tc>
          <w:tcPr>
            <w:tcW w:w="6003" w:type="dxa"/>
          </w:tcPr>
          <w:p w14:paraId="193F89A2" w14:textId="62AB573D" w:rsidR="001D2B69" w:rsidRPr="00CE522F" w:rsidRDefault="00FB070B" w:rsidP="00FB070B">
            <w:pPr>
              <w:pStyle w:val="Default"/>
            </w:pPr>
            <w:r w:rsidRPr="00CE522F">
              <w:t>Amend the title of this sub-section to read</w:t>
            </w:r>
            <w:r w:rsidR="00CE522F" w:rsidRPr="00CE522F">
              <w:t>:</w:t>
            </w:r>
            <w:r w:rsidRPr="00CE522F">
              <w:t xml:space="preserve"> </w:t>
            </w:r>
          </w:p>
          <w:p w14:paraId="6A7A3F58" w14:textId="77777777" w:rsidR="001D2B69" w:rsidRPr="00CE522F" w:rsidRDefault="001D2B69" w:rsidP="00FB070B">
            <w:pPr>
              <w:pStyle w:val="Default"/>
            </w:pPr>
          </w:p>
          <w:p w14:paraId="13BEF9C6" w14:textId="1CF95F76" w:rsidR="00FB070B" w:rsidRPr="00CE522F" w:rsidRDefault="00FB070B" w:rsidP="00FB070B">
            <w:pPr>
              <w:pStyle w:val="Default"/>
              <w:rPr>
                <w:u w:val="single"/>
              </w:rPr>
            </w:pPr>
            <w:r w:rsidRPr="00CE522F">
              <w:rPr>
                <w:u w:val="single"/>
              </w:rPr>
              <w:t>‘</w:t>
            </w:r>
            <w:r w:rsidR="00251C42" w:rsidRPr="00CE522F">
              <w:rPr>
                <w:strike/>
              </w:rPr>
              <w:t>Reviewing the Neighbourhood Plan</w:t>
            </w:r>
            <w:r w:rsidR="00251C42" w:rsidRPr="00CE522F">
              <w:rPr>
                <w:u w:val="single"/>
              </w:rPr>
              <w:t xml:space="preserve"> </w:t>
            </w:r>
            <w:r w:rsidRPr="00CE522F">
              <w:rPr>
                <w:u w:val="single"/>
              </w:rPr>
              <w:t>Monitoring and Review</w:t>
            </w:r>
            <w:r w:rsidR="00251C42" w:rsidRPr="00CE522F">
              <w:rPr>
                <w:u w:val="single"/>
              </w:rPr>
              <w:t>’</w:t>
            </w:r>
            <w:r w:rsidRPr="00CE522F">
              <w:rPr>
                <w:u w:val="single"/>
              </w:rPr>
              <w:t xml:space="preserve"> </w:t>
            </w:r>
          </w:p>
          <w:p w14:paraId="2AC78042" w14:textId="77777777" w:rsidR="00FB070B" w:rsidRPr="00CE522F" w:rsidRDefault="00FB070B" w:rsidP="00FB070B">
            <w:pPr>
              <w:pStyle w:val="Default"/>
            </w:pPr>
          </w:p>
          <w:p w14:paraId="2080D2AF" w14:textId="77777777" w:rsidR="00FB070B" w:rsidRPr="00CE522F" w:rsidRDefault="00FB070B" w:rsidP="00FB070B">
            <w:pPr>
              <w:pStyle w:val="Default"/>
            </w:pPr>
            <w:r w:rsidRPr="00CE522F">
              <w:t xml:space="preserve">Paragraph 4.9 – delete existing text in full, and replace with: </w:t>
            </w:r>
          </w:p>
          <w:p w14:paraId="33E32F8A" w14:textId="77777777" w:rsidR="00251C42" w:rsidRPr="00CE522F" w:rsidRDefault="00251C42" w:rsidP="00FB070B">
            <w:pPr>
              <w:pStyle w:val="Default"/>
            </w:pPr>
          </w:p>
          <w:p w14:paraId="7518FB2F" w14:textId="06E9561C" w:rsidR="00251C42" w:rsidRPr="00CE522F" w:rsidRDefault="00251C42" w:rsidP="00FB070B">
            <w:pPr>
              <w:pStyle w:val="Default"/>
              <w:rPr>
                <w:strike/>
              </w:rPr>
            </w:pPr>
            <w:r w:rsidRPr="00CE522F">
              <w:rPr>
                <w:strike/>
              </w:rPr>
              <w:t>Notwithstanding the defined period of the Neighbourhood Plan to 2033, it is recognised that, with the adoption of the Brent Local Plan (Feb 2022), the London Plan (March 2021) and the review of the Camden Local Plan, the Neighbourhood Plan will need to be reviewed periodically. This will enable the Neighbourhood Plan to remain ‘current’ and in conformity with the Local Plan and National Planning Policy Framework.</w:t>
            </w:r>
          </w:p>
          <w:p w14:paraId="3BFEB0D3" w14:textId="77777777" w:rsidR="00FB070B" w:rsidRPr="00CE522F" w:rsidRDefault="00FB070B" w:rsidP="00FB070B">
            <w:pPr>
              <w:pStyle w:val="Default"/>
            </w:pPr>
          </w:p>
          <w:p w14:paraId="47824D17" w14:textId="1110970C" w:rsidR="00FB070B" w:rsidRPr="00CE522F" w:rsidRDefault="00FB070B" w:rsidP="00FB070B">
            <w:pPr>
              <w:rPr>
                <w:rFonts w:ascii="Arial" w:hAnsi="Arial" w:cs="Arial"/>
                <w:sz w:val="24"/>
                <w:szCs w:val="24"/>
              </w:rPr>
            </w:pPr>
            <w:r w:rsidRPr="00CE522F">
              <w:rPr>
                <w:rFonts w:ascii="Arial" w:hAnsi="Arial" w:cs="Arial"/>
                <w:sz w:val="24"/>
                <w:szCs w:val="24"/>
              </w:rPr>
              <w:t>“</w:t>
            </w:r>
            <w:r w:rsidRPr="00CE522F">
              <w:rPr>
                <w:rFonts w:ascii="Arial" w:hAnsi="Arial" w:cs="Arial"/>
                <w:sz w:val="24"/>
                <w:szCs w:val="24"/>
                <w:u w:val="single"/>
              </w:rPr>
              <w:t xml:space="preserve">The effectiveness of the policies in the Neighbourhood Plan will be monitored on a regular basis up to 2033. Brent and Camden Councils are presently reviewing their current adopted Local Plans, and it may be necessary to formally review the Neighbourhood Plan prior to 2033 to take account of the policies and proposals in those updated Local Plans, and also to reflect any future changes to </w:t>
            </w:r>
            <w:r w:rsidRPr="00CE522F">
              <w:rPr>
                <w:rFonts w:ascii="Arial" w:hAnsi="Arial" w:cs="Arial"/>
                <w:sz w:val="24"/>
                <w:szCs w:val="24"/>
                <w:u w:val="single"/>
              </w:rPr>
              <w:lastRenderedPageBreak/>
              <w:t>national planning policies, in order that the Neighbourhood Plan will remain as a key part of the statutory development plans for Kilburn.”</w:t>
            </w:r>
            <w:r w:rsidRPr="00CE522F">
              <w:rPr>
                <w:rFonts w:ascii="Arial" w:hAnsi="Arial" w:cs="Arial"/>
                <w:sz w:val="24"/>
                <w:szCs w:val="24"/>
              </w:rPr>
              <w:t xml:space="preserve"> </w:t>
            </w:r>
          </w:p>
          <w:p w14:paraId="28694A14" w14:textId="77777777" w:rsidR="00FB070B" w:rsidRPr="00CE522F" w:rsidRDefault="00FB070B" w:rsidP="00FB070B">
            <w:pPr>
              <w:rPr>
                <w:rFonts w:ascii="Arial" w:hAnsi="Arial" w:cs="Arial"/>
                <w:sz w:val="24"/>
                <w:szCs w:val="24"/>
              </w:rPr>
            </w:pPr>
          </w:p>
          <w:p w14:paraId="73DDAFA9" w14:textId="6647BF3B" w:rsidR="00FB070B" w:rsidRPr="00CE522F" w:rsidRDefault="00FB070B" w:rsidP="00FB070B">
            <w:pPr>
              <w:rPr>
                <w:rFonts w:ascii="Arial" w:hAnsi="Arial" w:cs="Arial"/>
                <w:sz w:val="24"/>
                <w:szCs w:val="24"/>
              </w:rPr>
            </w:pPr>
          </w:p>
        </w:tc>
        <w:tc>
          <w:tcPr>
            <w:tcW w:w="2647" w:type="dxa"/>
          </w:tcPr>
          <w:p w14:paraId="1E85F789" w14:textId="7B0FB1F6" w:rsidR="00760E9F" w:rsidRDefault="00FB070B" w:rsidP="00FB070B">
            <w:pPr>
              <w:rPr>
                <w:rFonts w:ascii="Arial" w:hAnsi="Arial" w:cs="Arial"/>
                <w:sz w:val="24"/>
                <w:szCs w:val="24"/>
              </w:rPr>
            </w:pPr>
            <w:r w:rsidRPr="00CE522F">
              <w:rPr>
                <w:rFonts w:ascii="Arial" w:hAnsi="Arial" w:cs="Arial"/>
                <w:sz w:val="24"/>
                <w:szCs w:val="24"/>
              </w:rPr>
              <w:lastRenderedPageBreak/>
              <w:t>Agree to modification</w:t>
            </w:r>
            <w:r w:rsidR="00760E9F">
              <w:rPr>
                <w:rFonts w:ascii="Arial" w:hAnsi="Arial" w:cs="Arial"/>
                <w:sz w:val="24"/>
                <w:szCs w:val="24"/>
              </w:rPr>
              <w:t xml:space="preserve"> -</w:t>
            </w:r>
          </w:p>
          <w:p w14:paraId="23F3987B" w14:textId="77777777" w:rsidR="00760E9F" w:rsidRDefault="00760E9F" w:rsidP="00FB070B">
            <w:pPr>
              <w:rPr>
                <w:rFonts w:ascii="Arial" w:hAnsi="Arial" w:cs="Arial"/>
                <w:sz w:val="24"/>
                <w:szCs w:val="24"/>
              </w:rPr>
            </w:pPr>
          </w:p>
          <w:p w14:paraId="464B5667" w14:textId="242B15E4" w:rsidR="00FB070B" w:rsidRPr="00CE522F" w:rsidRDefault="00760E9F" w:rsidP="00FB070B">
            <w:pPr>
              <w:rPr>
                <w:rFonts w:ascii="Arial" w:hAnsi="Arial" w:cs="Arial"/>
                <w:sz w:val="24"/>
                <w:szCs w:val="24"/>
              </w:rPr>
            </w:pPr>
            <w:r>
              <w:rPr>
                <w:rFonts w:ascii="Arial" w:hAnsi="Arial" w:cs="Arial"/>
                <w:sz w:val="24"/>
                <w:szCs w:val="24"/>
              </w:rPr>
              <w:t>T</w:t>
            </w:r>
            <w:r w:rsidR="00B469F5" w:rsidRPr="00CE522F">
              <w:rPr>
                <w:rFonts w:ascii="Arial" w:hAnsi="Arial" w:cs="Arial"/>
                <w:sz w:val="24"/>
                <w:szCs w:val="24"/>
              </w:rPr>
              <w:t>he proposed</w:t>
            </w:r>
            <w:r>
              <w:rPr>
                <w:rFonts w:ascii="Arial" w:hAnsi="Arial" w:cs="Arial"/>
                <w:sz w:val="24"/>
                <w:szCs w:val="24"/>
              </w:rPr>
              <w:t xml:space="preserve"> </w:t>
            </w:r>
            <w:r w:rsidR="00B469F5" w:rsidRPr="00CE522F">
              <w:rPr>
                <w:rFonts w:ascii="Arial" w:hAnsi="Arial" w:cs="Arial"/>
                <w:sz w:val="24"/>
                <w:szCs w:val="24"/>
              </w:rPr>
              <w:t xml:space="preserve">amendment ensures the </w:t>
            </w:r>
            <w:proofErr w:type="gramStart"/>
            <w:r w:rsidR="00B469F5" w:rsidRPr="00CE522F">
              <w:rPr>
                <w:rFonts w:ascii="Arial" w:hAnsi="Arial" w:cs="Arial"/>
                <w:sz w:val="24"/>
                <w:szCs w:val="24"/>
              </w:rPr>
              <w:t>long term</w:t>
            </w:r>
            <w:proofErr w:type="gramEnd"/>
            <w:r w:rsidR="00B469F5" w:rsidRPr="00CE522F">
              <w:rPr>
                <w:rFonts w:ascii="Arial" w:hAnsi="Arial" w:cs="Arial"/>
                <w:sz w:val="24"/>
                <w:szCs w:val="24"/>
              </w:rPr>
              <w:t xml:space="preserve"> effectiveness of the Plan. </w:t>
            </w:r>
          </w:p>
          <w:p w14:paraId="224D6FD7" w14:textId="77777777" w:rsidR="00FB070B" w:rsidRPr="00CE522F" w:rsidRDefault="00FB070B" w:rsidP="00FB070B">
            <w:pPr>
              <w:rPr>
                <w:rFonts w:ascii="Arial" w:hAnsi="Arial" w:cs="Arial"/>
                <w:sz w:val="24"/>
                <w:szCs w:val="24"/>
              </w:rPr>
            </w:pPr>
          </w:p>
          <w:p w14:paraId="1AA8DDAF" w14:textId="4E5D9EF1" w:rsidR="00FB070B" w:rsidRPr="00CE522F" w:rsidRDefault="00FB070B" w:rsidP="00FB070B">
            <w:pPr>
              <w:rPr>
                <w:rFonts w:ascii="Arial" w:hAnsi="Arial" w:cs="Arial"/>
                <w:i/>
                <w:sz w:val="24"/>
                <w:szCs w:val="24"/>
              </w:rPr>
            </w:pPr>
          </w:p>
          <w:p w14:paraId="5B4D3CA4" w14:textId="77777777" w:rsidR="00FB070B" w:rsidRPr="00CE522F" w:rsidRDefault="00FB070B" w:rsidP="00FB070B">
            <w:pPr>
              <w:rPr>
                <w:rFonts w:ascii="Arial" w:hAnsi="Arial" w:cs="Arial"/>
                <w:sz w:val="24"/>
                <w:szCs w:val="24"/>
              </w:rPr>
            </w:pPr>
          </w:p>
          <w:p w14:paraId="3D1C5704" w14:textId="77777777" w:rsidR="00FB070B" w:rsidRPr="00CE522F" w:rsidRDefault="00FB070B" w:rsidP="00FB070B">
            <w:pPr>
              <w:rPr>
                <w:rFonts w:ascii="Arial" w:hAnsi="Arial" w:cs="Arial"/>
                <w:sz w:val="24"/>
                <w:szCs w:val="24"/>
              </w:rPr>
            </w:pPr>
          </w:p>
          <w:p w14:paraId="0342FC77" w14:textId="77777777" w:rsidR="00FB070B" w:rsidRPr="00CE522F" w:rsidRDefault="00FB070B" w:rsidP="00FB070B">
            <w:pPr>
              <w:rPr>
                <w:rFonts w:ascii="Arial" w:hAnsi="Arial" w:cs="Arial"/>
                <w:sz w:val="24"/>
                <w:szCs w:val="24"/>
              </w:rPr>
            </w:pPr>
          </w:p>
          <w:p w14:paraId="3BDC03B3" w14:textId="77777777" w:rsidR="00FB070B" w:rsidRPr="00CE522F" w:rsidRDefault="00FB070B" w:rsidP="00FB070B">
            <w:pPr>
              <w:rPr>
                <w:rFonts w:ascii="Arial" w:hAnsi="Arial" w:cs="Arial"/>
                <w:sz w:val="24"/>
                <w:szCs w:val="24"/>
              </w:rPr>
            </w:pPr>
          </w:p>
          <w:p w14:paraId="0286B2CA" w14:textId="77777777" w:rsidR="00FB070B" w:rsidRPr="00CE522F" w:rsidRDefault="00FB070B" w:rsidP="00FB070B">
            <w:pPr>
              <w:rPr>
                <w:rFonts w:ascii="Arial" w:hAnsi="Arial" w:cs="Arial"/>
                <w:sz w:val="24"/>
                <w:szCs w:val="24"/>
              </w:rPr>
            </w:pPr>
          </w:p>
          <w:p w14:paraId="0485A1D0" w14:textId="77777777" w:rsidR="00FB070B" w:rsidRPr="00CE522F" w:rsidRDefault="00FB070B" w:rsidP="00FB070B">
            <w:pPr>
              <w:rPr>
                <w:rFonts w:ascii="Arial" w:hAnsi="Arial" w:cs="Arial"/>
                <w:sz w:val="24"/>
                <w:szCs w:val="24"/>
              </w:rPr>
            </w:pPr>
          </w:p>
          <w:p w14:paraId="159D6569" w14:textId="77777777" w:rsidR="00FB070B" w:rsidRPr="00CE522F" w:rsidRDefault="00FB070B" w:rsidP="00FB070B">
            <w:pPr>
              <w:rPr>
                <w:rFonts w:ascii="Arial" w:hAnsi="Arial" w:cs="Arial"/>
                <w:sz w:val="24"/>
                <w:szCs w:val="24"/>
              </w:rPr>
            </w:pPr>
          </w:p>
          <w:p w14:paraId="52482422" w14:textId="77777777" w:rsidR="00FB070B" w:rsidRPr="00CE522F" w:rsidRDefault="00FB070B" w:rsidP="00FB070B">
            <w:pPr>
              <w:rPr>
                <w:rFonts w:ascii="Arial" w:hAnsi="Arial" w:cs="Arial"/>
                <w:sz w:val="24"/>
                <w:szCs w:val="24"/>
              </w:rPr>
            </w:pPr>
          </w:p>
          <w:p w14:paraId="349F0362" w14:textId="77777777" w:rsidR="00FB070B" w:rsidRPr="00CE522F" w:rsidRDefault="00FB070B" w:rsidP="00FB070B">
            <w:pPr>
              <w:rPr>
                <w:rFonts w:ascii="Arial" w:hAnsi="Arial" w:cs="Arial"/>
                <w:sz w:val="24"/>
                <w:szCs w:val="24"/>
              </w:rPr>
            </w:pPr>
          </w:p>
          <w:p w14:paraId="53518C49" w14:textId="77777777" w:rsidR="00FB070B" w:rsidRPr="00CE522F" w:rsidRDefault="00FB070B" w:rsidP="00FB070B">
            <w:pPr>
              <w:rPr>
                <w:rFonts w:ascii="Arial" w:hAnsi="Arial" w:cs="Arial"/>
                <w:sz w:val="24"/>
                <w:szCs w:val="24"/>
              </w:rPr>
            </w:pPr>
          </w:p>
          <w:p w14:paraId="7A7FA382" w14:textId="77777777" w:rsidR="00FB070B" w:rsidRPr="00CE522F" w:rsidRDefault="00FB070B" w:rsidP="00FB070B">
            <w:pPr>
              <w:rPr>
                <w:rFonts w:ascii="Arial" w:hAnsi="Arial" w:cs="Arial"/>
                <w:sz w:val="24"/>
                <w:szCs w:val="24"/>
              </w:rPr>
            </w:pPr>
          </w:p>
          <w:p w14:paraId="0DB0AE03" w14:textId="77777777" w:rsidR="00FB070B" w:rsidRPr="00CE522F" w:rsidRDefault="00FB070B" w:rsidP="00FB070B">
            <w:pPr>
              <w:rPr>
                <w:rFonts w:ascii="Arial" w:hAnsi="Arial" w:cs="Arial"/>
                <w:sz w:val="24"/>
                <w:szCs w:val="24"/>
              </w:rPr>
            </w:pPr>
          </w:p>
          <w:p w14:paraId="4E105F43" w14:textId="77777777" w:rsidR="00FB070B" w:rsidRPr="00CE522F" w:rsidRDefault="00FB070B" w:rsidP="00FB070B">
            <w:pPr>
              <w:rPr>
                <w:rFonts w:ascii="Arial" w:hAnsi="Arial" w:cs="Arial"/>
                <w:sz w:val="24"/>
                <w:szCs w:val="24"/>
              </w:rPr>
            </w:pPr>
          </w:p>
          <w:p w14:paraId="652373B1" w14:textId="77777777" w:rsidR="00FB070B" w:rsidRPr="00CE522F" w:rsidRDefault="00FB070B" w:rsidP="00FB070B">
            <w:pPr>
              <w:rPr>
                <w:rFonts w:ascii="Arial" w:hAnsi="Arial" w:cs="Arial"/>
                <w:sz w:val="24"/>
                <w:szCs w:val="24"/>
              </w:rPr>
            </w:pPr>
          </w:p>
          <w:p w14:paraId="1C1A2BCA" w14:textId="77777777" w:rsidR="00FB070B" w:rsidRPr="00CE522F" w:rsidRDefault="00FB070B" w:rsidP="00FB070B">
            <w:pPr>
              <w:rPr>
                <w:rFonts w:ascii="Arial" w:hAnsi="Arial" w:cs="Arial"/>
                <w:sz w:val="24"/>
                <w:szCs w:val="24"/>
              </w:rPr>
            </w:pPr>
          </w:p>
          <w:p w14:paraId="330E99BC" w14:textId="77777777" w:rsidR="00FB070B" w:rsidRPr="00CE522F" w:rsidRDefault="00FB070B" w:rsidP="00FB070B">
            <w:pPr>
              <w:rPr>
                <w:rFonts w:ascii="Arial" w:hAnsi="Arial" w:cs="Arial"/>
                <w:sz w:val="24"/>
                <w:szCs w:val="24"/>
              </w:rPr>
            </w:pPr>
          </w:p>
        </w:tc>
      </w:tr>
      <w:tr w:rsidR="003E2DB8" w:rsidRPr="001D2B69" w14:paraId="13A62FA3" w14:textId="77777777" w:rsidTr="003E2DB8">
        <w:tc>
          <w:tcPr>
            <w:tcW w:w="1350" w:type="dxa"/>
          </w:tcPr>
          <w:p w14:paraId="106B8BE1" w14:textId="77777777" w:rsidR="003E2DB8" w:rsidRPr="00CE522F" w:rsidRDefault="003E2DB8" w:rsidP="003E2DB8">
            <w:pPr>
              <w:spacing w:after="160" w:line="259" w:lineRule="auto"/>
              <w:rPr>
                <w:rFonts w:ascii="Arial" w:hAnsi="Arial" w:cs="Arial"/>
                <w:sz w:val="24"/>
                <w:szCs w:val="24"/>
              </w:rPr>
            </w:pPr>
            <w:r w:rsidRPr="00CE522F">
              <w:rPr>
                <w:rFonts w:ascii="Arial" w:hAnsi="Arial" w:cs="Arial"/>
                <w:sz w:val="24"/>
                <w:szCs w:val="24"/>
              </w:rPr>
              <w:t>PM2</w:t>
            </w:r>
          </w:p>
        </w:tc>
        <w:tc>
          <w:tcPr>
            <w:tcW w:w="1505" w:type="dxa"/>
          </w:tcPr>
          <w:p w14:paraId="5D8CD588" w14:textId="7045D97F" w:rsidR="003E2DB8" w:rsidRPr="00CE522F" w:rsidRDefault="003E2DB8" w:rsidP="003E2DB8">
            <w:pPr>
              <w:spacing w:after="160" w:line="259" w:lineRule="auto"/>
              <w:rPr>
                <w:rFonts w:ascii="Arial" w:hAnsi="Arial" w:cs="Arial"/>
                <w:sz w:val="24"/>
                <w:szCs w:val="24"/>
              </w:rPr>
            </w:pPr>
            <w:r w:rsidRPr="00CE522F">
              <w:rPr>
                <w:rFonts w:ascii="Arial" w:hAnsi="Arial" w:cs="Arial"/>
                <w:sz w:val="24"/>
                <w:szCs w:val="24"/>
              </w:rPr>
              <w:t xml:space="preserve">4.22 </w:t>
            </w:r>
            <w:r w:rsidR="00CE522F">
              <w:rPr>
                <w:rFonts w:ascii="Arial" w:hAnsi="Arial" w:cs="Arial"/>
                <w:sz w:val="24"/>
                <w:szCs w:val="24"/>
              </w:rPr>
              <w:t>-</w:t>
            </w:r>
            <w:r w:rsidRPr="00CE522F">
              <w:rPr>
                <w:rFonts w:ascii="Arial" w:hAnsi="Arial" w:cs="Arial"/>
                <w:sz w:val="24"/>
                <w:szCs w:val="24"/>
              </w:rPr>
              <w:t xml:space="preserve"> 4.24</w:t>
            </w:r>
          </w:p>
        </w:tc>
        <w:tc>
          <w:tcPr>
            <w:tcW w:w="2853" w:type="dxa"/>
          </w:tcPr>
          <w:p w14:paraId="667F93D9" w14:textId="77777777" w:rsidR="003E2DB8" w:rsidRPr="00CE522F" w:rsidRDefault="003E2DB8" w:rsidP="003E2DB8">
            <w:pPr>
              <w:pStyle w:val="Default"/>
            </w:pPr>
            <w:r w:rsidRPr="00CE522F">
              <w:t>Green Infrastructure – Paragraph 5.18,</w:t>
            </w:r>
          </w:p>
          <w:p w14:paraId="0E275F12" w14:textId="77777777" w:rsidR="003E2DB8" w:rsidRPr="00CE522F" w:rsidRDefault="003E2DB8" w:rsidP="003E2DB8">
            <w:pPr>
              <w:pStyle w:val="Default"/>
            </w:pPr>
          </w:p>
          <w:p w14:paraId="4B56E7C6" w14:textId="77777777" w:rsidR="003E2DB8" w:rsidRPr="00CE522F" w:rsidRDefault="003E2DB8" w:rsidP="003E2DB8">
            <w:pPr>
              <w:pStyle w:val="Default"/>
            </w:pPr>
          </w:p>
          <w:p w14:paraId="74D8A7F0" w14:textId="20F2664D" w:rsidR="003E2DB8" w:rsidRPr="00CE522F" w:rsidRDefault="003E2DB8" w:rsidP="003E2DB8">
            <w:pPr>
              <w:pStyle w:val="Default"/>
            </w:pPr>
            <w:r w:rsidRPr="00CE522F">
              <w:t xml:space="preserve">Figure 3 </w:t>
            </w:r>
          </w:p>
          <w:p w14:paraId="0AEA2899" w14:textId="77777777" w:rsidR="003E2DB8" w:rsidRPr="00CE522F" w:rsidRDefault="003E2DB8" w:rsidP="003E2DB8">
            <w:pPr>
              <w:pStyle w:val="Default"/>
            </w:pPr>
          </w:p>
          <w:p w14:paraId="0EDC11FA" w14:textId="36AFA217" w:rsidR="003E2DB8" w:rsidRPr="00CE522F" w:rsidRDefault="003E2DB8" w:rsidP="003E2DB8">
            <w:pPr>
              <w:pStyle w:val="Default"/>
            </w:pPr>
            <w:r w:rsidRPr="00CE522F">
              <w:t xml:space="preserve">Figure 6 </w:t>
            </w:r>
          </w:p>
          <w:p w14:paraId="6E4DD3A8" w14:textId="19B0442C" w:rsidR="003E2DB8" w:rsidRPr="00CE522F" w:rsidRDefault="003E2DB8" w:rsidP="003E2DB8">
            <w:pPr>
              <w:pStyle w:val="Default"/>
            </w:pPr>
            <w:r w:rsidRPr="00CE522F">
              <w:t xml:space="preserve"> </w:t>
            </w:r>
          </w:p>
        </w:tc>
        <w:tc>
          <w:tcPr>
            <w:tcW w:w="6003" w:type="dxa"/>
          </w:tcPr>
          <w:p w14:paraId="17F75809" w14:textId="0197E04A" w:rsidR="003E2DB8" w:rsidRPr="00CE522F" w:rsidRDefault="003E2DB8" w:rsidP="003E2DB8">
            <w:pPr>
              <w:pStyle w:val="Default"/>
            </w:pPr>
            <w:r w:rsidRPr="00CE522F">
              <w:t xml:space="preserve">Amend para 5.18 to read as follows: </w:t>
            </w:r>
          </w:p>
          <w:p w14:paraId="58C7199A" w14:textId="77777777" w:rsidR="003E2DB8" w:rsidRPr="00CE522F" w:rsidRDefault="003E2DB8" w:rsidP="003E2DB8">
            <w:pPr>
              <w:pStyle w:val="Default"/>
            </w:pPr>
          </w:p>
          <w:p w14:paraId="27BA2D56" w14:textId="70110B62" w:rsidR="003E2DB8" w:rsidRPr="00CE522F" w:rsidRDefault="003E2DB8" w:rsidP="003E2DB8">
            <w:pPr>
              <w:pStyle w:val="Default"/>
              <w:rPr>
                <w:strike/>
              </w:rPr>
            </w:pPr>
            <w:r w:rsidRPr="00CE522F">
              <w:rPr>
                <w:strike/>
              </w:rPr>
              <w:t>‘Introduction of Bioretention areas would also help address localised flooding risks by managing surface water runoff in a way that mimics natural processes, slowing down the runoff rate while providing wider benefits. While Kilburn does not suffer any flood risk from rivers, apart from Kingsgate Place where the former water course of the Kilburn stream 1 has flooded in the past, other areas do have a significant threat from surface-level flooding (Figure 6).’</w:t>
            </w:r>
          </w:p>
          <w:p w14:paraId="79C76F33" w14:textId="77777777" w:rsidR="003E2DB8" w:rsidRPr="00CE522F" w:rsidRDefault="003E2DB8" w:rsidP="003E2DB8">
            <w:pPr>
              <w:spacing w:after="160" w:line="259" w:lineRule="auto"/>
              <w:rPr>
                <w:rFonts w:ascii="Arial" w:hAnsi="Arial" w:cs="Arial"/>
                <w:b/>
                <w:bCs/>
                <w:sz w:val="24"/>
                <w:szCs w:val="24"/>
              </w:rPr>
            </w:pPr>
          </w:p>
          <w:p w14:paraId="0DDD6071" w14:textId="3A841FDF" w:rsidR="003E2DB8" w:rsidRPr="00CE522F" w:rsidRDefault="003E2DB8" w:rsidP="003E2DB8">
            <w:pPr>
              <w:spacing w:after="160" w:line="259" w:lineRule="auto"/>
              <w:rPr>
                <w:rFonts w:ascii="Arial" w:hAnsi="Arial" w:cs="Arial"/>
                <w:sz w:val="24"/>
                <w:szCs w:val="24"/>
                <w:u w:val="single"/>
              </w:rPr>
            </w:pPr>
            <w:r w:rsidRPr="00CE522F">
              <w:rPr>
                <w:rFonts w:ascii="Arial" w:hAnsi="Arial" w:cs="Arial"/>
                <w:sz w:val="24"/>
                <w:szCs w:val="24"/>
                <w:u w:val="single"/>
              </w:rPr>
              <w:t xml:space="preserve">Introduction of rain gardens and other sustainable drainage features, such as permeable surfacing, would also help address localised flooding risks by managing surface water run-off in a way that mimics natural processes, slowing down the run-off rate while providing wider benefits. While Kilburn does not suffer any flood risk from rivers, apart from at Kingsgate Road where the former water course of the Kilburn stream has flooded in the past, the High Road also flooded in </w:t>
            </w:r>
            <w:proofErr w:type="gramStart"/>
            <w:r w:rsidRPr="00CE522F">
              <w:rPr>
                <w:rFonts w:ascii="Arial" w:hAnsi="Arial" w:cs="Arial"/>
                <w:sz w:val="24"/>
                <w:szCs w:val="24"/>
                <w:u w:val="single"/>
              </w:rPr>
              <w:t>1975</w:t>
            </w:r>
            <w:proofErr w:type="gramEnd"/>
            <w:r w:rsidRPr="00CE522F">
              <w:rPr>
                <w:rFonts w:ascii="Arial" w:hAnsi="Arial" w:cs="Arial"/>
                <w:sz w:val="24"/>
                <w:szCs w:val="24"/>
                <w:u w:val="single"/>
              </w:rPr>
              <w:t xml:space="preserve"> and other areas do have a significant threat from surface level flooding as shown on Figure 6.” </w:t>
            </w:r>
          </w:p>
          <w:p w14:paraId="29A9DF60" w14:textId="77777777" w:rsidR="003E2DB8" w:rsidRPr="00CE522F" w:rsidRDefault="003E2DB8" w:rsidP="003E2DB8">
            <w:pPr>
              <w:pStyle w:val="Default"/>
            </w:pPr>
          </w:p>
          <w:p w14:paraId="628EA986" w14:textId="7301DDE0" w:rsidR="003E2DB8" w:rsidRPr="00CE522F" w:rsidRDefault="003E2DB8" w:rsidP="003E2DB8">
            <w:pPr>
              <w:pStyle w:val="Default"/>
            </w:pPr>
            <w:r w:rsidRPr="00CE522F">
              <w:t xml:space="preserve">Figure 3 </w:t>
            </w:r>
          </w:p>
          <w:p w14:paraId="7D4EF962" w14:textId="77777777" w:rsidR="003E2DB8" w:rsidRPr="00CE522F" w:rsidRDefault="003E2DB8" w:rsidP="003E2DB8">
            <w:pPr>
              <w:pStyle w:val="Default"/>
            </w:pPr>
          </w:p>
          <w:p w14:paraId="160A7025" w14:textId="77777777" w:rsidR="003E2DB8" w:rsidRPr="00CE522F" w:rsidRDefault="003E2DB8" w:rsidP="003E2DB8">
            <w:pPr>
              <w:pStyle w:val="Default"/>
            </w:pPr>
            <w:r w:rsidRPr="00CE522F">
              <w:t xml:space="preserve">Identify Kingsgate Place, NW6 as an ‘Area for </w:t>
            </w:r>
          </w:p>
          <w:p w14:paraId="7C99C7F2" w14:textId="77777777" w:rsidR="003E2DB8" w:rsidRPr="00CE522F" w:rsidRDefault="003E2DB8" w:rsidP="003E2DB8">
            <w:pPr>
              <w:pStyle w:val="Default"/>
            </w:pPr>
            <w:r w:rsidRPr="00CE522F">
              <w:t xml:space="preserve">Intervention’ on Figure 3 </w:t>
            </w:r>
          </w:p>
          <w:p w14:paraId="22F9352A" w14:textId="77777777" w:rsidR="003E2DB8" w:rsidRPr="00CE522F" w:rsidRDefault="003E2DB8" w:rsidP="003E2DB8">
            <w:pPr>
              <w:pStyle w:val="Default"/>
            </w:pPr>
          </w:p>
          <w:p w14:paraId="39E65389" w14:textId="1A4F5BB7" w:rsidR="003E2DB8" w:rsidRPr="00CE522F" w:rsidRDefault="003E2DB8" w:rsidP="003E2DB8">
            <w:pPr>
              <w:pStyle w:val="Default"/>
            </w:pPr>
            <w:r w:rsidRPr="00CE522F">
              <w:t xml:space="preserve">Add reference as follows: </w:t>
            </w:r>
          </w:p>
          <w:p w14:paraId="75288D00" w14:textId="77777777" w:rsidR="003E2DB8" w:rsidRPr="00CE522F" w:rsidRDefault="003E2DB8" w:rsidP="003E2DB8">
            <w:pPr>
              <w:spacing w:after="160" w:line="259" w:lineRule="auto"/>
              <w:rPr>
                <w:rFonts w:ascii="Arial" w:hAnsi="Arial" w:cs="Arial"/>
                <w:sz w:val="24"/>
                <w:szCs w:val="24"/>
              </w:rPr>
            </w:pPr>
            <w:r w:rsidRPr="00CE522F">
              <w:rPr>
                <w:rFonts w:ascii="Arial" w:hAnsi="Arial" w:cs="Arial"/>
                <w:b/>
                <w:bCs/>
                <w:sz w:val="24"/>
                <w:szCs w:val="24"/>
              </w:rPr>
              <w:t>“</w:t>
            </w:r>
            <w:r w:rsidRPr="00CE522F">
              <w:rPr>
                <w:rFonts w:ascii="Arial" w:hAnsi="Arial" w:cs="Arial"/>
                <w:sz w:val="24"/>
                <w:szCs w:val="24"/>
                <w:u w:val="single"/>
              </w:rPr>
              <w:t>12. Kingsgate Place, with the potential for environmental and public realm improvements to alleviate the adverse impacts of vehicular traffic</w:t>
            </w:r>
            <w:r w:rsidRPr="00CE522F">
              <w:rPr>
                <w:rFonts w:ascii="Arial" w:hAnsi="Arial" w:cs="Arial"/>
                <w:sz w:val="24"/>
                <w:szCs w:val="24"/>
              </w:rPr>
              <w:t xml:space="preserve">” </w:t>
            </w:r>
          </w:p>
          <w:p w14:paraId="02E64E8E" w14:textId="77777777" w:rsidR="003E2DB8" w:rsidRPr="00CE522F" w:rsidRDefault="003E2DB8" w:rsidP="003E2DB8">
            <w:pPr>
              <w:pStyle w:val="Default"/>
            </w:pPr>
            <w:r w:rsidRPr="00CE522F">
              <w:t xml:space="preserve">Figure 6 </w:t>
            </w:r>
          </w:p>
          <w:p w14:paraId="10AB60E1" w14:textId="77777777" w:rsidR="003E2DB8" w:rsidRPr="00CE522F" w:rsidRDefault="003E2DB8" w:rsidP="003E2DB8">
            <w:pPr>
              <w:pStyle w:val="Default"/>
            </w:pPr>
          </w:p>
          <w:p w14:paraId="58604752" w14:textId="77777777" w:rsidR="003E2DB8" w:rsidRPr="00CE522F" w:rsidRDefault="003E2DB8" w:rsidP="003E2DB8">
            <w:pPr>
              <w:pStyle w:val="Default"/>
            </w:pPr>
            <w:r w:rsidRPr="00CE522F">
              <w:t xml:space="preserve">Update to show the latest available flood risk </w:t>
            </w:r>
          </w:p>
          <w:p w14:paraId="009CF54E" w14:textId="77777777" w:rsidR="003E2DB8" w:rsidRPr="00CE522F" w:rsidRDefault="003E2DB8" w:rsidP="003E2DB8">
            <w:pPr>
              <w:pStyle w:val="Default"/>
            </w:pPr>
            <w:r w:rsidRPr="00CE522F">
              <w:t xml:space="preserve">data for the Plan area, and identify the </w:t>
            </w:r>
          </w:p>
          <w:p w14:paraId="207B53A8" w14:textId="77777777" w:rsidR="003E2DB8" w:rsidRPr="00CE522F" w:rsidRDefault="003E2DB8" w:rsidP="003E2DB8">
            <w:pPr>
              <w:pStyle w:val="Default"/>
            </w:pPr>
            <w:r w:rsidRPr="00CE522F">
              <w:t xml:space="preserve">source and date of this data as a footnote to </w:t>
            </w:r>
          </w:p>
          <w:p w14:paraId="36450EDA" w14:textId="77777777" w:rsidR="003E2DB8" w:rsidRPr="00CE522F" w:rsidRDefault="003E2DB8" w:rsidP="003E2DB8">
            <w:pPr>
              <w:pStyle w:val="Default"/>
            </w:pPr>
            <w:r w:rsidRPr="00CE522F">
              <w:t xml:space="preserve">the Map (for the information of users of the </w:t>
            </w:r>
          </w:p>
          <w:p w14:paraId="7A5BED0D" w14:textId="453E3157" w:rsidR="003E2DB8" w:rsidRPr="00CE522F" w:rsidRDefault="003E2DB8" w:rsidP="003E2DB8">
            <w:pPr>
              <w:spacing w:after="160" w:line="259" w:lineRule="auto"/>
              <w:rPr>
                <w:rFonts w:ascii="Arial" w:hAnsi="Arial" w:cs="Arial"/>
                <w:sz w:val="24"/>
                <w:szCs w:val="24"/>
              </w:rPr>
            </w:pPr>
            <w:r w:rsidRPr="00CE522F">
              <w:rPr>
                <w:rFonts w:ascii="Arial" w:hAnsi="Arial" w:cs="Arial"/>
                <w:sz w:val="24"/>
                <w:szCs w:val="24"/>
              </w:rPr>
              <w:t xml:space="preserve">Plan). </w:t>
            </w:r>
          </w:p>
          <w:p w14:paraId="70081E3C" w14:textId="557E603C" w:rsidR="003E2DB8" w:rsidRPr="00CE522F" w:rsidRDefault="003E2DB8" w:rsidP="003E2DB8">
            <w:pPr>
              <w:spacing w:after="160" w:line="259" w:lineRule="auto"/>
              <w:rPr>
                <w:rFonts w:ascii="Arial" w:hAnsi="Arial" w:cs="Arial"/>
                <w:sz w:val="24"/>
                <w:szCs w:val="24"/>
              </w:rPr>
            </w:pPr>
          </w:p>
        </w:tc>
        <w:tc>
          <w:tcPr>
            <w:tcW w:w="2647" w:type="dxa"/>
          </w:tcPr>
          <w:p w14:paraId="33834B08" w14:textId="630E0F68" w:rsidR="003E2DB8" w:rsidRPr="00CE522F" w:rsidRDefault="003E2DB8" w:rsidP="003E2DB8">
            <w:pPr>
              <w:spacing w:after="160" w:line="259" w:lineRule="auto"/>
              <w:rPr>
                <w:rFonts w:ascii="Arial" w:hAnsi="Arial" w:cs="Arial"/>
                <w:sz w:val="24"/>
                <w:szCs w:val="24"/>
              </w:rPr>
            </w:pPr>
            <w:r w:rsidRPr="00CE522F">
              <w:rPr>
                <w:rFonts w:ascii="Arial" w:hAnsi="Arial" w:cs="Arial"/>
                <w:sz w:val="24"/>
                <w:szCs w:val="24"/>
              </w:rPr>
              <w:t>Agree to modification</w:t>
            </w:r>
            <w:r w:rsidR="00760E9F">
              <w:rPr>
                <w:rFonts w:ascii="Arial" w:hAnsi="Arial" w:cs="Arial"/>
                <w:sz w:val="24"/>
                <w:szCs w:val="24"/>
              </w:rPr>
              <w:t xml:space="preserve"> -</w:t>
            </w:r>
            <w:r w:rsidRPr="00CE522F">
              <w:rPr>
                <w:rFonts w:ascii="Arial" w:hAnsi="Arial" w:cs="Arial"/>
                <w:sz w:val="24"/>
                <w:szCs w:val="24"/>
              </w:rPr>
              <w:t xml:space="preserve"> </w:t>
            </w:r>
          </w:p>
          <w:p w14:paraId="5A80BB8F" w14:textId="1766D483" w:rsidR="003E2DB8" w:rsidRPr="00CE522F" w:rsidRDefault="003E2DB8" w:rsidP="003E2DB8">
            <w:pPr>
              <w:rPr>
                <w:rFonts w:ascii="Arial" w:hAnsi="Arial" w:cs="Arial"/>
                <w:sz w:val="24"/>
                <w:szCs w:val="24"/>
              </w:rPr>
            </w:pPr>
            <w:r w:rsidRPr="00CE522F">
              <w:rPr>
                <w:rFonts w:ascii="Arial" w:hAnsi="Arial" w:cs="Arial"/>
                <w:sz w:val="24"/>
                <w:szCs w:val="24"/>
              </w:rPr>
              <w:t>The examiner considered the changes were required to ensure the accuracy of information and effectiveness of the policy.</w:t>
            </w:r>
          </w:p>
          <w:p w14:paraId="17A844F4" w14:textId="77777777" w:rsidR="003E2DB8" w:rsidRPr="00CE522F" w:rsidRDefault="003E2DB8" w:rsidP="003E2DB8">
            <w:pPr>
              <w:rPr>
                <w:rFonts w:ascii="Arial" w:hAnsi="Arial" w:cs="Arial"/>
                <w:b/>
                <w:sz w:val="24"/>
                <w:szCs w:val="24"/>
              </w:rPr>
            </w:pPr>
          </w:p>
          <w:p w14:paraId="0D125727" w14:textId="00FE36A7" w:rsidR="003E2DB8" w:rsidRPr="00CE522F" w:rsidRDefault="003E2DB8" w:rsidP="003E2DB8">
            <w:pPr>
              <w:spacing w:after="160" w:line="259" w:lineRule="auto"/>
              <w:rPr>
                <w:rFonts w:ascii="Arial" w:hAnsi="Arial" w:cs="Arial"/>
                <w:i/>
                <w:sz w:val="24"/>
                <w:szCs w:val="24"/>
              </w:rPr>
            </w:pPr>
          </w:p>
        </w:tc>
      </w:tr>
      <w:tr w:rsidR="003E2DB8" w:rsidRPr="001D2B69" w14:paraId="1E10044B" w14:textId="77777777" w:rsidTr="003E2DB8">
        <w:tc>
          <w:tcPr>
            <w:tcW w:w="1350" w:type="dxa"/>
          </w:tcPr>
          <w:p w14:paraId="63763723" w14:textId="77777777" w:rsidR="003E2DB8" w:rsidRPr="00CE522F" w:rsidRDefault="003E2DB8" w:rsidP="003E2DB8">
            <w:pPr>
              <w:spacing w:after="160" w:line="259" w:lineRule="auto"/>
              <w:rPr>
                <w:rFonts w:ascii="Arial" w:hAnsi="Arial" w:cs="Arial"/>
                <w:sz w:val="24"/>
                <w:szCs w:val="24"/>
              </w:rPr>
            </w:pPr>
            <w:r w:rsidRPr="00CE522F">
              <w:rPr>
                <w:rFonts w:ascii="Arial" w:hAnsi="Arial" w:cs="Arial"/>
                <w:sz w:val="24"/>
                <w:szCs w:val="24"/>
              </w:rPr>
              <w:t>PM3</w:t>
            </w:r>
          </w:p>
          <w:p w14:paraId="697E4A18" w14:textId="509362D0" w:rsidR="003E2DB8" w:rsidRPr="00CE522F" w:rsidRDefault="003E2DB8" w:rsidP="003E2DB8">
            <w:pPr>
              <w:spacing w:after="160" w:line="259" w:lineRule="auto"/>
              <w:rPr>
                <w:rFonts w:ascii="Arial" w:hAnsi="Arial" w:cs="Arial"/>
                <w:sz w:val="24"/>
                <w:szCs w:val="24"/>
              </w:rPr>
            </w:pPr>
          </w:p>
        </w:tc>
        <w:tc>
          <w:tcPr>
            <w:tcW w:w="1505" w:type="dxa"/>
          </w:tcPr>
          <w:p w14:paraId="3F0B32AF" w14:textId="11881A3A" w:rsidR="003E2DB8" w:rsidRPr="00CE522F" w:rsidRDefault="003E2DB8" w:rsidP="003E2DB8">
            <w:pPr>
              <w:rPr>
                <w:rFonts w:ascii="Arial" w:hAnsi="Arial" w:cs="Arial"/>
                <w:sz w:val="24"/>
                <w:szCs w:val="24"/>
              </w:rPr>
            </w:pPr>
            <w:r w:rsidRPr="00CE522F">
              <w:rPr>
                <w:rFonts w:ascii="Arial" w:hAnsi="Arial" w:cs="Arial"/>
                <w:sz w:val="24"/>
                <w:szCs w:val="24"/>
              </w:rPr>
              <w:t>4.25 - 4.26</w:t>
            </w:r>
          </w:p>
        </w:tc>
        <w:tc>
          <w:tcPr>
            <w:tcW w:w="2853" w:type="dxa"/>
          </w:tcPr>
          <w:p w14:paraId="407C54F0" w14:textId="77777777" w:rsidR="003E2DB8" w:rsidRPr="00CE522F" w:rsidRDefault="003E2DB8" w:rsidP="003E2DB8">
            <w:pPr>
              <w:pStyle w:val="Default"/>
            </w:pPr>
            <w:r w:rsidRPr="00CE522F">
              <w:t xml:space="preserve">Policy WK1: High Road Public Realm </w:t>
            </w:r>
          </w:p>
          <w:p w14:paraId="1CDD7211" w14:textId="77777777" w:rsidR="003E2DB8" w:rsidRPr="00CE522F" w:rsidRDefault="003E2DB8" w:rsidP="003E2DB8">
            <w:pPr>
              <w:pStyle w:val="Default"/>
            </w:pPr>
          </w:p>
        </w:tc>
        <w:tc>
          <w:tcPr>
            <w:tcW w:w="6003" w:type="dxa"/>
          </w:tcPr>
          <w:p w14:paraId="21DC08BE" w14:textId="3436AA2E" w:rsidR="003E2DB8" w:rsidRPr="00CE522F" w:rsidRDefault="003E2DB8" w:rsidP="003E2DB8">
            <w:pPr>
              <w:pStyle w:val="Default"/>
            </w:pPr>
            <w:r w:rsidRPr="00CE522F">
              <w:t xml:space="preserve">Amend the second part of the policy text, as follows: </w:t>
            </w:r>
          </w:p>
          <w:p w14:paraId="6DB1389D" w14:textId="77777777" w:rsidR="003E2DB8" w:rsidRPr="00CE522F" w:rsidRDefault="003E2DB8" w:rsidP="003E2DB8">
            <w:pPr>
              <w:pStyle w:val="Default"/>
            </w:pPr>
          </w:p>
          <w:p w14:paraId="11481939" w14:textId="5BF55455" w:rsidR="003E2DB8" w:rsidRPr="00CE522F" w:rsidRDefault="003E2DB8" w:rsidP="003E2DB8">
            <w:pPr>
              <w:pStyle w:val="Default"/>
            </w:pPr>
            <w:r w:rsidRPr="00CE522F">
              <w:t xml:space="preserve"> “</w:t>
            </w:r>
            <w:r w:rsidRPr="00CE522F">
              <w:rPr>
                <w:i/>
                <w:iCs/>
                <w:strike/>
              </w:rPr>
              <w:t>Proposals will be supported where they</w:t>
            </w:r>
            <w:r w:rsidRPr="00CE522F">
              <w:t xml:space="preserve">:” and replace with: </w:t>
            </w:r>
          </w:p>
          <w:p w14:paraId="1DA369CB" w14:textId="77777777" w:rsidR="003E2DB8" w:rsidRPr="00CE522F" w:rsidRDefault="003E2DB8" w:rsidP="003E2DB8">
            <w:pPr>
              <w:pStyle w:val="Default"/>
            </w:pPr>
          </w:p>
          <w:p w14:paraId="15FC5C07" w14:textId="77777777" w:rsidR="003E2DB8" w:rsidRPr="00CE522F" w:rsidRDefault="003E2DB8" w:rsidP="003E2DB8">
            <w:pPr>
              <w:pStyle w:val="Default"/>
            </w:pPr>
            <w:r w:rsidRPr="00CE522F">
              <w:rPr>
                <w:b/>
                <w:bCs/>
              </w:rPr>
              <w:t>“</w:t>
            </w:r>
            <w:r w:rsidRPr="00CE522F">
              <w:rPr>
                <w:u w:val="single"/>
              </w:rPr>
              <w:t>Proposals will be supported where they comply with the following criteria, as appropriate to the nature of the proposed development and its site</w:t>
            </w:r>
            <w:r w:rsidRPr="00CE522F">
              <w:rPr>
                <w:b/>
                <w:bCs/>
              </w:rPr>
              <w:t>:”</w:t>
            </w:r>
            <w:r w:rsidRPr="00CE522F">
              <w:t xml:space="preserve">. </w:t>
            </w:r>
          </w:p>
          <w:p w14:paraId="25A13D0A" w14:textId="77777777" w:rsidR="003E2DB8" w:rsidRPr="00CE522F" w:rsidRDefault="003E2DB8" w:rsidP="003E2DB8">
            <w:pPr>
              <w:pStyle w:val="Default"/>
            </w:pPr>
          </w:p>
          <w:p w14:paraId="25647937" w14:textId="77777777" w:rsidR="003E2DB8" w:rsidRPr="00CE522F" w:rsidRDefault="003E2DB8" w:rsidP="003E2DB8">
            <w:pPr>
              <w:pStyle w:val="Default"/>
            </w:pPr>
            <w:r w:rsidRPr="00CE522F">
              <w:t>Criterion e) –</w:t>
            </w:r>
          </w:p>
          <w:p w14:paraId="5ECEBBA1" w14:textId="73DBA940" w:rsidR="003E2DB8" w:rsidRPr="00CE522F" w:rsidRDefault="003E2DB8" w:rsidP="003E2DB8">
            <w:pPr>
              <w:pStyle w:val="Default"/>
            </w:pPr>
            <w:r w:rsidRPr="00CE522F">
              <w:t xml:space="preserve">Support the delivery of biodiversity </w:t>
            </w:r>
            <w:r w:rsidRPr="00CE522F">
              <w:rPr>
                <w:strike/>
              </w:rPr>
              <w:t xml:space="preserve">net </w:t>
            </w:r>
            <w:proofErr w:type="gramStart"/>
            <w:r w:rsidRPr="00CE522F">
              <w:rPr>
                <w:strike/>
              </w:rPr>
              <w:t>gain</w:t>
            </w:r>
            <w:r w:rsidRPr="00CE522F">
              <w:t xml:space="preserve">  </w:t>
            </w:r>
            <w:r w:rsidRPr="00CE522F">
              <w:rPr>
                <w:u w:val="single"/>
              </w:rPr>
              <w:t>improvements</w:t>
            </w:r>
            <w:proofErr w:type="gramEnd"/>
            <w:r w:rsidRPr="00CE522F">
              <w:rPr>
                <w:u w:val="single"/>
              </w:rPr>
              <w:t xml:space="preserve"> </w:t>
            </w:r>
            <w:r w:rsidRPr="00CE522F">
              <w:t>through greening initiatives in the public realm.</w:t>
            </w:r>
          </w:p>
          <w:p w14:paraId="0D63347D" w14:textId="066A065C" w:rsidR="003E2DB8" w:rsidRPr="00CE522F" w:rsidRDefault="003E2DB8" w:rsidP="003E2DB8">
            <w:pPr>
              <w:pStyle w:val="Default"/>
            </w:pPr>
          </w:p>
          <w:p w14:paraId="31E15EE0" w14:textId="77777777" w:rsidR="003E2DB8" w:rsidRPr="00CE522F" w:rsidRDefault="003E2DB8" w:rsidP="003E2DB8">
            <w:pPr>
              <w:pStyle w:val="Default"/>
            </w:pPr>
            <w:r w:rsidRPr="00CE522F">
              <w:t>Criterion f) – delete the words “</w:t>
            </w:r>
            <w:r w:rsidRPr="00CE522F">
              <w:rPr>
                <w:i/>
                <w:iCs/>
              </w:rPr>
              <w:t>Support the reduction of clutter such as</w:t>
            </w:r>
            <w:r w:rsidRPr="00CE522F">
              <w:t xml:space="preserve">” and replace with: </w:t>
            </w:r>
          </w:p>
          <w:p w14:paraId="293F899F" w14:textId="77777777" w:rsidR="003E2DB8" w:rsidRPr="00CE522F" w:rsidRDefault="003E2DB8" w:rsidP="003E2DB8">
            <w:pPr>
              <w:pStyle w:val="Default"/>
            </w:pPr>
          </w:p>
          <w:p w14:paraId="66C2A271" w14:textId="44A7813B" w:rsidR="003E2DB8" w:rsidRPr="00CE522F" w:rsidRDefault="003E2DB8" w:rsidP="003E2DB8">
            <w:pPr>
              <w:pStyle w:val="Default"/>
            </w:pPr>
            <w:r w:rsidRPr="00CE522F">
              <w:rPr>
                <w:strike/>
              </w:rPr>
              <w:t>Support the reduction of “clutter” such as</w:t>
            </w:r>
            <w:r w:rsidRPr="00CE522F">
              <w:t xml:space="preserve"> </w:t>
            </w:r>
            <w:r w:rsidRPr="00CE522F">
              <w:rPr>
                <w:u w:val="single"/>
              </w:rPr>
              <w:t>Secure improvements to the street scene by removing less attractive elements such as</w:t>
            </w:r>
            <w:r w:rsidRPr="00CE522F">
              <w:t xml:space="preserve"> unnecessary telecoms infrastructure and advertising panels</w:t>
            </w:r>
          </w:p>
          <w:p w14:paraId="1FD05973" w14:textId="77777777" w:rsidR="003E2DB8" w:rsidRPr="00CE522F" w:rsidRDefault="003E2DB8" w:rsidP="003E2DB8">
            <w:pPr>
              <w:autoSpaceDE w:val="0"/>
              <w:autoSpaceDN w:val="0"/>
              <w:adjustRightInd w:val="0"/>
              <w:rPr>
                <w:rFonts w:ascii="Arial" w:hAnsi="Arial" w:cs="Arial"/>
                <w:b/>
                <w:bCs/>
                <w:sz w:val="24"/>
                <w:szCs w:val="24"/>
              </w:rPr>
            </w:pPr>
          </w:p>
          <w:p w14:paraId="307AC210" w14:textId="77777777" w:rsidR="003E2DB8" w:rsidRPr="00CE522F" w:rsidRDefault="003E2DB8" w:rsidP="003E2DB8">
            <w:pPr>
              <w:pStyle w:val="Default"/>
            </w:pPr>
            <w:r w:rsidRPr="00CE522F">
              <w:t xml:space="preserve">Add additional criterion g) to read as follows: </w:t>
            </w:r>
          </w:p>
          <w:p w14:paraId="7D7B2884" w14:textId="77777777" w:rsidR="003E2DB8" w:rsidRPr="00CE522F" w:rsidRDefault="003E2DB8" w:rsidP="003E2DB8">
            <w:pPr>
              <w:pStyle w:val="Default"/>
            </w:pPr>
          </w:p>
          <w:p w14:paraId="58A09785" w14:textId="71F28930" w:rsidR="003E2DB8" w:rsidRPr="00CE522F" w:rsidRDefault="003E2DB8" w:rsidP="003E2DB8">
            <w:pPr>
              <w:autoSpaceDE w:val="0"/>
              <w:autoSpaceDN w:val="0"/>
              <w:adjustRightInd w:val="0"/>
              <w:rPr>
                <w:rFonts w:ascii="Arial" w:hAnsi="Arial" w:cs="Arial"/>
                <w:sz w:val="24"/>
                <w:szCs w:val="24"/>
                <w:u w:val="single"/>
              </w:rPr>
            </w:pPr>
            <w:r w:rsidRPr="00CE522F">
              <w:rPr>
                <w:rFonts w:ascii="Arial" w:hAnsi="Arial" w:cs="Arial"/>
                <w:b/>
                <w:bCs/>
                <w:sz w:val="24"/>
                <w:szCs w:val="24"/>
              </w:rPr>
              <w:t>“</w:t>
            </w:r>
            <w:r w:rsidRPr="00CE522F">
              <w:rPr>
                <w:rFonts w:ascii="Arial" w:hAnsi="Arial" w:cs="Arial"/>
                <w:sz w:val="24"/>
                <w:szCs w:val="24"/>
                <w:u w:val="single"/>
              </w:rPr>
              <w:t xml:space="preserve">g) Contribute to or help deliver the introduction of ‘rain gardens’, helping to manage surface water run-off and introducing areas of greenery and biodiversity. The implementation of rain gardens or similar and, where appropriate, permeable surfacing, will be supported both along the High Road and across the Plan area.” </w:t>
            </w:r>
          </w:p>
          <w:p w14:paraId="1A453D15" w14:textId="15A8A8D5" w:rsidR="003E2DB8" w:rsidRPr="00CE522F" w:rsidRDefault="003E2DB8" w:rsidP="003E2DB8">
            <w:pPr>
              <w:autoSpaceDE w:val="0"/>
              <w:autoSpaceDN w:val="0"/>
              <w:adjustRightInd w:val="0"/>
              <w:rPr>
                <w:rFonts w:ascii="Arial" w:hAnsi="Arial" w:cs="Arial"/>
                <w:sz w:val="24"/>
                <w:szCs w:val="24"/>
              </w:rPr>
            </w:pPr>
          </w:p>
          <w:p w14:paraId="00957656" w14:textId="77777777" w:rsidR="003E2DB8" w:rsidRPr="00CE522F" w:rsidRDefault="003E2DB8" w:rsidP="003E2DB8">
            <w:pPr>
              <w:pStyle w:val="Default"/>
            </w:pPr>
            <w:r w:rsidRPr="00CE522F">
              <w:t xml:space="preserve">Add additional criterion h) to read as follows: </w:t>
            </w:r>
          </w:p>
          <w:p w14:paraId="1F52EFEE" w14:textId="77777777" w:rsidR="003E2DB8" w:rsidRPr="00CE522F" w:rsidRDefault="003E2DB8" w:rsidP="003E2DB8">
            <w:pPr>
              <w:pStyle w:val="Default"/>
            </w:pPr>
          </w:p>
          <w:p w14:paraId="2B5752B7" w14:textId="19463077" w:rsidR="003E2DB8" w:rsidRPr="00CE522F" w:rsidRDefault="003E2DB8" w:rsidP="003E2DB8">
            <w:pPr>
              <w:autoSpaceDE w:val="0"/>
              <w:autoSpaceDN w:val="0"/>
              <w:adjustRightInd w:val="0"/>
              <w:rPr>
                <w:rFonts w:ascii="Arial" w:hAnsi="Arial" w:cs="Arial"/>
                <w:sz w:val="24"/>
                <w:szCs w:val="24"/>
                <w:u w:val="single"/>
              </w:rPr>
            </w:pPr>
            <w:r w:rsidRPr="00CE522F">
              <w:rPr>
                <w:rFonts w:ascii="Arial" w:hAnsi="Arial" w:cs="Arial"/>
                <w:sz w:val="24"/>
                <w:szCs w:val="24"/>
                <w:u w:val="single"/>
              </w:rPr>
              <w:t xml:space="preserve">“h) Contribute, through choice of durable, sustainable materials and resources for future maintenance, to ensuring that new public realm is well cared-for and remains high quality.” </w:t>
            </w:r>
          </w:p>
        </w:tc>
        <w:tc>
          <w:tcPr>
            <w:tcW w:w="2647" w:type="dxa"/>
          </w:tcPr>
          <w:p w14:paraId="5B5394B0" w14:textId="7B8F15AE" w:rsidR="003E2DB8" w:rsidRPr="00760E9F" w:rsidRDefault="003E2DB8" w:rsidP="003E2DB8">
            <w:pPr>
              <w:spacing w:after="160" w:line="259" w:lineRule="auto"/>
              <w:rPr>
                <w:rFonts w:ascii="Arial" w:hAnsi="Arial" w:cs="Arial"/>
                <w:sz w:val="24"/>
                <w:szCs w:val="24"/>
              </w:rPr>
            </w:pPr>
            <w:r w:rsidRPr="00CE522F">
              <w:rPr>
                <w:rFonts w:ascii="Arial" w:hAnsi="Arial" w:cs="Arial"/>
                <w:sz w:val="24"/>
                <w:szCs w:val="24"/>
              </w:rPr>
              <w:t>Agree to modification</w:t>
            </w:r>
            <w:r w:rsidR="00760E9F">
              <w:rPr>
                <w:rFonts w:ascii="Arial" w:hAnsi="Arial" w:cs="Arial"/>
                <w:sz w:val="24"/>
                <w:szCs w:val="24"/>
              </w:rPr>
              <w:t xml:space="preserve"> -</w:t>
            </w:r>
            <w:r w:rsidRPr="00CE522F">
              <w:rPr>
                <w:rFonts w:ascii="Arial" w:hAnsi="Arial" w:cs="Arial"/>
                <w:sz w:val="24"/>
                <w:szCs w:val="24"/>
              </w:rPr>
              <w:t xml:space="preserve"> </w:t>
            </w:r>
          </w:p>
          <w:p w14:paraId="3D335E7A" w14:textId="68EE54DA" w:rsidR="003E2DB8" w:rsidRPr="00CE522F" w:rsidRDefault="003E2DB8" w:rsidP="003E2DB8">
            <w:pPr>
              <w:rPr>
                <w:rFonts w:ascii="Arial" w:hAnsi="Arial" w:cs="Arial"/>
                <w:sz w:val="24"/>
                <w:szCs w:val="24"/>
              </w:rPr>
            </w:pPr>
            <w:r w:rsidRPr="00CE522F">
              <w:rPr>
                <w:rFonts w:ascii="Arial" w:hAnsi="Arial" w:cs="Arial"/>
                <w:sz w:val="24"/>
                <w:szCs w:val="24"/>
              </w:rPr>
              <w:t>The examiner considered the changes were required for clarity and effectiveness of the policy.</w:t>
            </w:r>
          </w:p>
          <w:p w14:paraId="4EF0AD70" w14:textId="77777777" w:rsidR="003E2DB8" w:rsidRPr="00CE522F" w:rsidRDefault="003E2DB8" w:rsidP="003E2DB8">
            <w:pPr>
              <w:rPr>
                <w:rFonts w:ascii="Arial" w:hAnsi="Arial" w:cs="Arial"/>
                <w:b/>
                <w:sz w:val="24"/>
                <w:szCs w:val="24"/>
                <w:highlight w:val="yellow"/>
              </w:rPr>
            </w:pPr>
          </w:p>
          <w:p w14:paraId="500D01EF" w14:textId="24FF139E" w:rsidR="003E2DB8" w:rsidRPr="00CE522F" w:rsidRDefault="003E2DB8" w:rsidP="003E2DB8">
            <w:pPr>
              <w:spacing w:after="160" w:line="259" w:lineRule="auto"/>
              <w:rPr>
                <w:rFonts w:ascii="Arial" w:hAnsi="Arial" w:cs="Arial"/>
                <w:i/>
                <w:sz w:val="24"/>
                <w:szCs w:val="24"/>
                <w:highlight w:val="yellow"/>
              </w:rPr>
            </w:pPr>
          </w:p>
        </w:tc>
      </w:tr>
      <w:tr w:rsidR="003E2DB8" w:rsidRPr="001D2B69" w14:paraId="55D7236F" w14:textId="77777777" w:rsidTr="003E2DB8">
        <w:tc>
          <w:tcPr>
            <w:tcW w:w="1350" w:type="dxa"/>
          </w:tcPr>
          <w:p w14:paraId="596C4C91" w14:textId="1E096FE0" w:rsidR="003E2DB8" w:rsidRPr="00CE522F" w:rsidRDefault="003E2DB8" w:rsidP="003E2DB8">
            <w:pPr>
              <w:spacing w:after="160" w:line="259" w:lineRule="auto"/>
              <w:rPr>
                <w:rFonts w:ascii="Arial" w:hAnsi="Arial" w:cs="Arial"/>
                <w:sz w:val="24"/>
                <w:szCs w:val="24"/>
              </w:rPr>
            </w:pPr>
            <w:r w:rsidRPr="00CE522F">
              <w:rPr>
                <w:rFonts w:ascii="Arial" w:hAnsi="Arial" w:cs="Arial"/>
                <w:sz w:val="24"/>
                <w:szCs w:val="24"/>
              </w:rPr>
              <w:t xml:space="preserve">PM4 </w:t>
            </w:r>
          </w:p>
        </w:tc>
        <w:tc>
          <w:tcPr>
            <w:tcW w:w="1505" w:type="dxa"/>
          </w:tcPr>
          <w:p w14:paraId="76227141" w14:textId="345BF324" w:rsidR="003E2DB8" w:rsidRPr="00CE522F" w:rsidRDefault="003E2DB8" w:rsidP="003E2DB8">
            <w:pPr>
              <w:rPr>
                <w:rFonts w:ascii="Arial" w:hAnsi="Arial" w:cs="Arial"/>
                <w:sz w:val="24"/>
                <w:szCs w:val="24"/>
              </w:rPr>
            </w:pPr>
            <w:r w:rsidRPr="00CE522F">
              <w:rPr>
                <w:rFonts w:ascii="Arial" w:hAnsi="Arial" w:cs="Arial"/>
                <w:sz w:val="24"/>
                <w:szCs w:val="24"/>
              </w:rPr>
              <w:t>4.27 -</w:t>
            </w:r>
            <w:r w:rsidR="00CE522F">
              <w:rPr>
                <w:rFonts w:ascii="Arial" w:hAnsi="Arial" w:cs="Arial"/>
                <w:sz w:val="24"/>
                <w:szCs w:val="24"/>
              </w:rPr>
              <w:t xml:space="preserve"> </w:t>
            </w:r>
            <w:r w:rsidRPr="00CE522F">
              <w:rPr>
                <w:rFonts w:ascii="Arial" w:hAnsi="Arial" w:cs="Arial"/>
                <w:sz w:val="24"/>
                <w:szCs w:val="24"/>
              </w:rPr>
              <w:t>4.28</w:t>
            </w:r>
          </w:p>
        </w:tc>
        <w:tc>
          <w:tcPr>
            <w:tcW w:w="2853" w:type="dxa"/>
          </w:tcPr>
          <w:p w14:paraId="7CD34F7A" w14:textId="77777777" w:rsidR="003E2DB8" w:rsidRPr="00CE522F" w:rsidRDefault="003E2DB8" w:rsidP="003E2DB8">
            <w:pPr>
              <w:pStyle w:val="Default"/>
            </w:pPr>
            <w:r w:rsidRPr="00CE522F">
              <w:t xml:space="preserve">Policy WK2: Mobility hubs </w:t>
            </w:r>
          </w:p>
          <w:p w14:paraId="519D08C9" w14:textId="77777777" w:rsidR="003E2DB8" w:rsidRPr="00CE522F" w:rsidRDefault="003E2DB8" w:rsidP="003E2DB8">
            <w:pPr>
              <w:spacing w:after="160" w:line="259" w:lineRule="auto"/>
              <w:rPr>
                <w:rFonts w:ascii="Arial" w:hAnsi="Arial" w:cs="Arial"/>
                <w:sz w:val="24"/>
                <w:szCs w:val="24"/>
              </w:rPr>
            </w:pPr>
          </w:p>
          <w:p w14:paraId="6B11BACF" w14:textId="77777777" w:rsidR="003E2DB8" w:rsidRPr="00CE522F" w:rsidRDefault="003E2DB8" w:rsidP="003E2DB8">
            <w:pPr>
              <w:pStyle w:val="Default"/>
            </w:pPr>
          </w:p>
        </w:tc>
        <w:tc>
          <w:tcPr>
            <w:tcW w:w="6003" w:type="dxa"/>
          </w:tcPr>
          <w:p w14:paraId="104E4C80" w14:textId="0F401AC9" w:rsidR="003E2DB8" w:rsidRPr="00CE522F" w:rsidRDefault="003E2DB8" w:rsidP="003E2DB8">
            <w:pPr>
              <w:pStyle w:val="Default"/>
            </w:pPr>
            <w:r w:rsidRPr="00CE522F">
              <w:t xml:space="preserve">Amend the second paragraph of policy text to read as follows: </w:t>
            </w:r>
          </w:p>
          <w:p w14:paraId="225FB0F8" w14:textId="03E1CD8B" w:rsidR="003E2DB8" w:rsidRPr="00CE522F" w:rsidRDefault="003E2DB8" w:rsidP="003E2DB8">
            <w:pPr>
              <w:autoSpaceDE w:val="0"/>
              <w:autoSpaceDN w:val="0"/>
              <w:adjustRightInd w:val="0"/>
              <w:rPr>
                <w:rFonts w:ascii="Arial" w:hAnsi="Arial" w:cs="Arial"/>
                <w:sz w:val="24"/>
                <w:szCs w:val="24"/>
              </w:rPr>
            </w:pPr>
            <w:r w:rsidRPr="00CE522F">
              <w:rPr>
                <w:rFonts w:ascii="Arial" w:hAnsi="Arial" w:cs="Arial"/>
                <w:sz w:val="24"/>
                <w:szCs w:val="24"/>
              </w:rPr>
              <w:t xml:space="preserve">“Mobility hubs should be located in the carriageway, replacing car parking spaces or helping to reduce road width, </w:t>
            </w:r>
            <w:r w:rsidRPr="00CE522F">
              <w:rPr>
                <w:rFonts w:ascii="Arial" w:hAnsi="Arial" w:cs="Arial"/>
                <w:sz w:val="24"/>
                <w:szCs w:val="24"/>
                <w:u w:val="single"/>
              </w:rPr>
              <w:t xml:space="preserve">and could be incorporated as part of wider public realm and </w:t>
            </w:r>
            <w:proofErr w:type="spellStart"/>
            <w:r w:rsidRPr="00CE522F">
              <w:rPr>
                <w:rFonts w:ascii="Arial" w:hAnsi="Arial" w:cs="Arial"/>
                <w:sz w:val="24"/>
                <w:szCs w:val="24"/>
                <w:u w:val="single"/>
              </w:rPr>
              <w:t>streetscene</w:t>
            </w:r>
            <w:proofErr w:type="spellEnd"/>
            <w:r w:rsidRPr="00CE522F">
              <w:rPr>
                <w:rFonts w:ascii="Arial" w:hAnsi="Arial" w:cs="Arial"/>
                <w:sz w:val="24"/>
                <w:szCs w:val="24"/>
                <w:u w:val="single"/>
              </w:rPr>
              <w:t xml:space="preserve"> improvement schemes within the Plan area, or also as part of schemes to encourage sustainable travel at existing transport hubs</w:t>
            </w:r>
            <w:r w:rsidRPr="00CE522F">
              <w:rPr>
                <w:rFonts w:ascii="Arial" w:hAnsi="Arial" w:cs="Arial"/>
                <w:sz w:val="24"/>
                <w:szCs w:val="24"/>
              </w:rPr>
              <w:t xml:space="preserve">.” </w:t>
            </w:r>
          </w:p>
        </w:tc>
        <w:tc>
          <w:tcPr>
            <w:tcW w:w="2647" w:type="dxa"/>
          </w:tcPr>
          <w:p w14:paraId="40E6052A" w14:textId="7703A5C3" w:rsidR="003E2DB8" w:rsidRPr="00CE522F" w:rsidRDefault="003E2DB8" w:rsidP="003E2DB8">
            <w:pPr>
              <w:spacing w:after="160" w:line="259" w:lineRule="auto"/>
              <w:rPr>
                <w:rFonts w:ascii="Arial" w:hAnsi="Arial" w:cs="Arial"/>
                <w:sz w:val="24"/>
                <w:szCs w:val="24"/>
              </w:rPr>
            </w:pPr>
            <w:r w:rsidRPr="00CE522F">
              <w:rPr>
                <w:rFonts w:ascii="Arial" w:hAnsi="Arial" w:cs="Arial"/>
                <w:sz w:val="24"/>
                <w:szCs w:val="24"/>
              </w:rPr>
              <w:t>Agree to modification</w:t>
            </w:r>
            <w:r w:rsidR="00760E9F">
              <w:rPr>
                <w:rFonts w:ascii="Arial" w:hAnsi="Arial" w:cs="Arial"/>
                <w:sz w:val="24"/>
                <w:szCs w:val="24"/>
              </w:rPr>
              <w:t xml:space="preserve"> -</w:t>
            </w:r>
            <w:r w:rsidRPr="00CE522F">
              <w:rPr>
                <w:rFonts w:ascii="Arial" w:hAnsi="Arial" w:cs="Arial"/>
                <w:sz w:val="24"/>
                <w:szCs w:val="24"/>
              </w:rPr>
              <w:t xml:space="preserve"> </w:t>
            </w:r>
          </w:p>
          <w:p w14:paraId="4C14D25D" w14:textId="779D86F3" w:rsidR="003E2DB8" w:rsidRPr="00CE522F" w:rsidRDefault="003E2DB8" w:rsidP="003E2DB8">
            <w:pPr>
              <w:spacing w:after="160" w:line="259" w:lineRule="auto"/>
              <w:rPr>
                <w:rFonts w:ascii="Arial" w:hAnsi="Arial" w:cs="Arial"/>
                <w:sz w:val="24"/>
                <w:szCs w:val="24"/>
              </w:rPr>
            </w:pPr>
            <w:r w:rsidRPr="00CE522F">
              <w:rPr>
                <w:rFonts w:ascii="Arial" w:hAnsi="Arial" w:cs="Arial"/>
                <w:sz w:val="24"/>
                <w:szCs w:val="24"/>
              </w:rPr>
              <w:t xml:space="preserve">The proposed amendments were suggested by the </w:t>
            </w:r>
            <w:r w:rsidR="00760E9F">
              <w:rPr>
                <w:rFonts w:ascii="Arial" w:hAnsi="Arial" w:cs="Arial"/>
                <w:sz w:val="24"/>
                <w:szCs w:val="24"/>
              </w:rPr>
              <w:t>e</w:t>
            </w:r>
            <w:r w:rsidRPr="00CE522F">
              <w:rPr>
                <w:rFonts w:ascii="Arial" w:hAnsi="Arial" w:cs="Arial"/>
                <w:sz w:val="24"/>
                <w:szCs w:val="24"/>
              </w:rPr>
              <w:t xml:space="preserve">xaminer to provide </w:t>
            </w:r>
            <w:r w:rsidR="00CE522F">
              <w:rPr>
                <w:rFonts w:ascii="Arial" w:hAnsi="Arial" w:cs="Arial"/>
                <w:sz w:val="24"/>
                <w:szCs w:val="24"/>
              </w:rPr>
              <w:t xml:space="preserve">additional </w:t>
            </w:r>
            <w:r w:rsidRPr="00CE522F">
              <w:rPr>
                <w:rFonts w:ascii="Arial" w:hAnsi="Arial" w:cs="Arial"/>
                <w:sz w:val="24"/>
                <w:szCs w:val="24"/>
              </w:rPr>
              <w:t xml:space="preserve">guidance. </w:t>
            </w:r>
          </w:p>
        </w:tc>
      </w:tr>
      <w:tr w:rsidR="003E2DB8" w:rsidRPr="001D2B69" w14:paraId="7E666311" w14:textId="77777777" w:rsidTr="003E2DB8">
        <w:tc>
          <w:tcPr>
            <w:tcW w:w="1350" w:type="dxa"/>
          </w:tcPr>
          <w:p w14:paraId="5D23FBAF" w14:textId="3148D501" w:rsidR="003E2DB8" w:rsidRPr="00CE522F" w:rsidRDefault="003E2DB8" w:rsidP="003E2DB8">
            <w:pPr>
              <w:spacing w:after="160" w:line="259" w:lineRule="auto"/>
              <w:rPr>
                <w:rFonts w:ascii="Arial" w:hAnsi="Arial" w:cs="Arial"/>
                <w:sz w:val="24"/>
                <w:szCs w:val="24"/>
              </w:rPr>
            </w:pPr>
            <w:r w:rsidRPr="00CE522F">
              <w:rPr>
                <w:rFonts w:ascii="Arial" w:hAnsi="Arial" w:cs="Arial"/>
                <w:sz w:val="24"/>
                <w:szCs w:val="24"/>
              </w:rPr>
              <w:t>PM5</w:t>
            </w:r>
          </w:p>
        </w:tc>
        <w:tc>
          <w:tcPr>
            <w:tcW w:w="1505" w:type="dxa"/>
          </w:tcPr>
          <w:p w14:paraId="3E926CF1" w14:textId="2E595699" w:rsidR="003E2DB8" w:rsidRPr="00CE522F" w:rsidRDefault="003E2DB8" w:rsidP="003E2DB8">
            <w:pPr>
              <w:rPr>
                <w:rFonts w:ascii="Arial" w:hAnsi="Arial" w:cs="Arial"/>
                <w:sz w:val="24"/>
                <w:szCs w:val="24"/>
              </w:rPr>
            </w:pPr>
            <w:r w:rsidRPr="00CE522F">
              <w:rPr>
                <w:rFonts w:ascii="Arial" w:hAnsi="Arial" w:cs="Arial"/>
                <w:sz w:val="24"/>
                <w:szCs w:val="24"/>
              </w:rPr>
              <w:t>4.31</w:t>
            </w:r>
            <w:r w:rsidR="00CE522F">
              <w:rPr>
                <w:rFonts w:ascii="Arial" w:hAnsi="Arial" w:cs="Arial"/>
                <w:sz w:val="24"/>
                <w:szCs w:val="24"/>
              </w:rPr>
              <w:t xml:space="preserve"> </w:t>
            </w:r>
            <w:r w:rsidRPr="00CE522F">
              <w:rPr>
                <w:rFonts w:ascii="Arial" w:hAnsi="Arial" w:cs="Arial"/>
                <w:sz w:val="24"/>
                <w:szCs w:val="24"/>
              </w:rPr>
              <w:t>-</w:t>
            </w:r>
            <w:r w:rsidR="00CE522F">
              <w:rPr>
                <w:rFonts w:ascii="Arial" w:hAnsi="Arial" w:cs="Arial"/>
                <w:sz w:val="24"/>
                <w:szCs w:val="24"/>
              </w:rPr>
              <w:t xml:space="preserve"> </w:t>
            </w:r>
            <w:r w:rsidRPr="00CE522F">
              <w:rPr>
                <w:rFonts w:ascii="Arial" w:hAnsi="Arial" w:cs="Arial"/>
                <w:sz w:val="24"/>
                <w:szCs w:val="24"/>
              </w:rPr>
              <w:t>4.32</w:t>
            </w:r>
          </w:p>
        </w:tc>
        <w:tc>
          <w:tcPr>
            <w:tcW w:w="2853" w:type="dxa"/>
          </w:tcPr>
          <w:p w14:paraId="1066DE77" w14:textId="77777777" w:rsidR="003E2DB8" w:rsidRPr="00CE522F" w:rsidRDefault="003E2DB8" w:rsidP="003E2DB8">
            <w:pPr>
              <w:pStyle w:val="Default"/>
            </w:pPr>
            <w:r w:rsidRPr="00CE522F">
              <w:t xml:space="preserve">Policy CK1: A characterful Kilburn Design Principles </w:t>
            </w:r>
          </w:p>
          <w:p w14:paraId="6C1B89F2" w14:textId="55712DBB" w:rsidR="003E2DB8" w:rsidRPr="00CE522F" w:rsidRDefault="003E2DB8" w:rsidP="003E2DB8">
            <w:pPr>
              <w:pStyle w:val="Default"/>
            </w:pPr>
            <w:r w:rsidRPr="00CE522F">
              <w:t xml:space="preserve">Part 1 </w:t>
            </w:r>
          </w:p>
        </w:tc>
        <w:tc>
          <w:tcPr>
            <w:tcW w:w="6003" w:type="dxa"/>
          </w:tcPr>
          <w:p w14:paraId="10E7AA70" w14:textId="0A7CC9FD" w:rsidR="003E2DB8" w:rsidRPr="00CE522F" w:rsidRDefault="003E2DB8" w:rsidP="003E2DB8">
            <w:pPr>
              <w:pStyle w:val="Default"/>
            </w:pPr>
            <w:r w:rsidRPr="00CE522F">
              <w:t xml:space="preserve">Part 1 </w:t>
            </w:r>
          </w:p>
          <w:p w14:paraId="319E0110" w14:textId="41F5516B" w:rsidR="003E2DB8" w:rsidRPr="00CE522F" w:rsidRDefault="003E2DB8" w:rsidP="003E2DB8">
            <w:pPr>
              <w:pStyle w:val="Default"/>
            </w:pPr>
            <w:r w:rsidRPr="00CE522F">
              <w:t>Delete</w:t>
            </w:r>
          </w:p>
          <w:p w14:paraId="159B8C3F" w14:textId="77777777" w:rsidR="003E2DB8" w:rsidRPr="00CE522F" w:rsidRDefault="003E2DB8" w:rsidP="003E2DB8">
            <w:pPr>
              <w:pStyle w:val="Default"/>
            </w:pPr>
            <w:r w:rsidRPr="00CE522F">
              <w:t>“</w:t>
            </w:r>
            <w:r w:rsidRPr="00CE522F">
              <w:rPr>
                <w:strike/>
              </w:rPr>
              <w:t>Along the High Road. Willesden Lane and Belsize Road retail frontage (as defined in the Brent and Camden Local Plans), allocation proposals will be supported where they conform to the ‘Kilburn High Road Code’ presented in this Neighbourhood Plan.”</w:t>
            </w:r>
          </w:p>
          <w:p w14:paraId="0B6000AA" w14:textId="77777777" w:rsidR="003E2DB8" w:rsidRPr="00CE522F" w:rsidRDefault="003E2DB8" w:rsidP="003E2DB8">
            <w:pPr>
              <w:pStyle w:val="Default"/>
            </w:pPr>
          </w:p>
          <w:p w14:paraId="7D0640F0" w14:textId="77777777" w:rsidR="003E2DB8" w:rsidRPr="00CE522F" w:rsidRDefault="003E2DB8" w:rsidP="003E2DB8">
            <w:pPr>
              <w:pStyle w:val="Default"/>
            </w:pPr>
            <w:r w:rsidRPr="00CE522F">
              <w:t xml:space="preserve"> and replace with: </w:t>
            </w:r>
          </w:p>
          <w:p w14:paraId="73F62674" w14:textId="77777777" w:rsidR="003E2DB8" w:rsidRPr="00CE522F" w:rsidRDefault="003E2DB8" w:rsidP="003E2DB8">
            <w:pPr>
              <w:pStyle w:val="Default"/>
            </w:pPr>
          </w:p>
          <w:p w14:paraId="452E264D" w14:textId="77777777" w:rsidR="003E2DB8" w:rsidRPr="00CE522F" w:rsidRDefault="003E2DB8" w:rsidP="003E2DB8">
            <w:pPr>
              <w:pStyle w:val="Default"/>
            </w:pPr>
            <w:r w:rsidRPr="00CE522F">
              <w:t xml:space="preserve">“b) </w:t>
            </w:r>
            <w:r w:rsidRPr="00CE522F">
              <w:rPr>
                <w:u w:val="single"/>
              </w:rPr>
              <w:t xml:space="preserve">Along the High Road, Willesden Lane and Belsize Road retail frontages, as shown on Figure 7, and </w:t>
            </w:r>
            <w:proofErr w:type="gramStart"/>
            <w:r w:rsidRPr="00CE522F">
              <w:rPr>
                <w:u w:val="single"/>
              </w:rPr>
              <w:t>with the exception of</w:t>
            </w:r>
            <w:proofErr w:type="gramEnd"/>
            <w:r w:rsidRPr="00CE522F">
              <w:rPr>
                <w:u w:val="single"/>
              </w:rPr>
              <w:t xml:space="preserve"> the Kilburn Square site allocation, allocation proposals will be supported where they conform to the ‘Kilburn High Road Design Code’ that is set out on Figure 8.”</w:t>
            </w:r>
            <w:r w:rsidRPr="00CE522F">
              <w:t xml:space="preserve"> </w:t>
            </w:r>
          </w:p>
          <w:p w14:paraId="1680430C" w14:textId="77777777" w:rsidR="003E2DB8" w:rsidRPr="00CE522F" w:rsidRDefault="003E2DB8" w:rsidP="003E2DB8">
            <w:pPr>
              <w:autoSpaceDE w:val="0"/>
              <w:autoSpaceDN w:val="0"/>
              <w:adjustRightInd w:val="0"/>
              <w:rPr>
                <w:rFonts w:ascii="Arial" w:hAnsi="Arial" w:cs="Arial"/>
                <w:b/>
                <w:bCs/>
                <w:color w:val="538235"/>
                <w:sz w:val="24"/>
                <w:szCs w:val="24"/>
              </w:rPr>
            </w:pPr>
          </w:p>
          <w:p w14:paraId="3FDA37DD" w14:textId="77777777" w:rsidR="003E2DB8" w:rsidRPr="00CE522F" w:rsidRDefault="003E2DB8" w:rsidP="003E2DB8">
            <w:pPr>
              <w:pStyle w:val="Default"/>
            </w:pPr>
          </w:p>
          <w:p w14:paraId="78811DC8" w14:textId="77777777" w:rsidR="003E2DB8" w:rsidRPr="00CE522F" w:rsidRDefault="003E2DB8" w:rsidP="003E2DB8">
            <w:pPr>
              <w:autoSpaceDE w:val="0"/>
              <w:autoSpaceDN w:val="0"/>
              <w:adjustRightInd w:val="0"/>
              <w:rPr>
                <w:rFonts w:ascii="Arial" w:hAnsi="Arial" w:cs="Arial"/>
                <w:b/>
                <w:bCs/>
                <w:color w:val="538235"/>
                <w:sz w:val="24"/>
                <w:szCs w:val="24"/>
              </w:rPr>
            </w:pPr>
          </w:p>
          <w:p w14:paraId="2A0DAB07" w14:textId="2BED83F3" w:rsidR="0033254F" w:rsidRPr="00CE522F" w:rsidRDefault="0033254F" w:rsidP="0033254F">
            <w:pPr>
              <w:pStyle w:val="Default"/>
            </w:pPr>
            <w:r w:rsidRPr="00CE522F">
              <w:t>c) iii – delete the second sentence within this criterion.</w:t>
            </w:r>
          </w:p>
          <w:p w14:paraId="6966E9E2" w14:textId="77777777" w:rsidR="0033254F" w:rsidRPr="00CE522F" w:rsidRDefault="0033254F" w:rsidP="0033254F">
            <w:pPr>
              <w:pStyle w:val="Default"/>
            </w:pPr>
            <w:r w:rsidRPr="00CE522F">
              <w:t xml:space="preserve"> </w:t>
            </w:r>
          </w:p>
          <w:p w14:paraId="2C2761BD" w14:textId="77777777" w:rsidR="0033254F" w:rsidRPr="00CE522F" w:rsidRDefault="0033254F" w:rsidP="0033254F">
            <w:pPr>
              <w:pStyle w:val="Default"/>
            </w:pPr>
            <w:r w:rsidRPr="00CE522F">
              <w:t xml:space="preserve">“The prevailing height of buildings in the immediately adjacent area should inform the height of new development proposals. </w:t>
            </w:r>
            <w:r w:rsidRPr="00CE522F">
              <w:rPr>
                <w:strike/>
              </w:rPr>
              <w:t>These adjoining heights should not generally be exceeded, unless there is a clear and justifiable urban design reason for taller buildings</w:t>
            </w:r>
            <w:r w:rsidRPr="00CE522F">
              <w:t>”</w:t>
            </w:r>
          </w:p>
          <w:p w14:paraId="09EA8EE1" w14:textId="7DDD52F1" w:rsidR="003E2DB8" w:rsidRPr="00CE522F" w:rsidRDefault="003E2DB8" w:rsidP="003E2DB8">
            <w:pPr>
              <w:pStyle w:val="Default"/>
            </w:pPr>
          </w:p>
          <w:p w14:paraId="1390AD91" w14:textId="1804F4AF" w:rsidR="003E2DB8" w:rsidRPr="00CE522F" w:rsidRDefault="003E2DB8" w:rsidP="003E2DB8">
            <w:pPr>
              <w:pStyle w:val="Default"/>
            </w:pPr>
            <w:r w:rsidRPr="00CE522F">
              <w:t>Part 2</w:t>
            </w:r>
          </w:p>
          <w:p w14:paraId="4E461E75" w14:textId="77777777" w:rsidR="003E2DB8" w:rsidRPr="00CE522F" w:rsidRDefault="003E2DB8" w:rsidP="003E2DB8">
            <w:pPr>
              <w:pStyle w:val="Default"/>
            </w:pPr>
          </w:p>
          <w:p w14:paraId="607E3CDA" w14:textId="77777777" w:rsidR="0033254F" w:rsidRPr="00CE522F" w:rsidRDefault="003E2DB8" w:rsidP="003E2DB8">
            <w:pPr>
              <w:pStyle w:val="Default"/>
            </w:pPr>
            <w:r w:rsidRPr="00CE522F">
              <w:t xml:space="preserve">Delete the policy text in full </w:t>
            </w:r>
          </w:p>
          <w:p w14:paraId="79F48771" w14:textId="77777777" w:rsidR="0033254F" w:rsidRPr="00CE522F" w:rsidRDefault="0033254F" w:rsidP="003E2DB8">
            <w:pPr>
              <w:pStyle w:val="Default"/>
            </w:pPr>
          </w:p>
          <w:p w14:paraId="666754D0" w14:textId="77777777" w:rsidR="0033254F" w:rsidRPr="00CE522F" w:rsidRDefault="0033254F" w:rsidP="003E2DB8">
            <w:pPr>
              <w:pStyle w:val="Default"/>
            </w:pPr>
          </w:p>
          <w:p w14:paraId="1F0FD6FE" w14:textId="77777777" w:rsidR="0033254F" w:rsidRPr="00CE522F" w:rsidRDefault="0033254F" w:rsidP="0033254F">
            <w:pPr>
              <w:pStyle w:val="Default"/>
              <w:rPr>
                <w:strike/>
              </w:rPr>
            </w:pPr>
            <w:r w:rsidRPr="00CE522F">
              <w:rPr>
                <w:strike/>
              </w:rPr>
              <w:t xml:space="preserve">Development should be designed with safety in mind and will be supported where the following criteria is met: </w:t>
            </w:r>
          </w:p>
          <w:p w14:paraId="3DB78439" w14:textId="77777777" w:rsidR="0033254F" w:rsidRPr="00CE522F" w:rsidRDefault="0033254F" w:rsidP="0033254F">
            <w:pPr>
              <w:pStyle w:val="Default"/>
              <w:rPr>
                <w:strike/>
              </w:rPr>
            </w:pPr>
            <w:r w:rsidRPr="00CE522F">
              <w:rPr>
                <w:strike/>
              </w:rPr>
              <w:t xml:space="preserve">a) Provide pedestrian routes that are visually open, direct and well used. Footpaths should not be placed at the rear of properties. </w:t>
            </w:r>
          </w:p>
          <w:p w14:paraId="44585027" w14:textId="77777777" w:rsidR="0033254F" w:rsidRPr="00CE522F" w:rsidRDefault="0033254F" w:rsidP="0033254F">
            <w:pPr>
              <w:pStyle w:val="Default"/>
              <w:rPr>
                <w:strike/>
              </w:rPr>
            </w:pPr>
            <w:r w:rsidRPr="00CE522F">
              <w:rPr>
                <w:strike/>
              </w:rPr>
              <w:t xml:space="preserve">b) Ensure that the planting of trees and shrubs does not create a physical obstruction or restrict the performance of street lighting </w:t>
            </w:r>
          </w:p>
          <w:p w14:paraId="0B07D305" w14:textId="77777777" w:rsidR="0033254F" w:rsidRPr="00CE522F" w:rsidRDefault="0033254F" w:rsidP="0033254F">
            <w:pPr>
              <w:pStyle w:val="Default"/>
              <w:rPr>
                <w:strike/>
              </w:rPr>
            </w:pPr>
            <w:r w:rsidRPr="00CE522F">
              <w:rPr>
                <w:strike/>
              </w:rPr>
              <w:t xml:space="preserve">c) Development must clearly define the boundary between public and private areas. </w:t>
            </w:r>
          </w:p>
          <w:p w14:paraId="46371B0B" w14:textId="77777777" w:rsidR="0033254F" w:rsidRPr="00CE522F" w:rsidRDefault="0033254F" w:rsidP="0033254F">
            <w:pPr>
              <w:pStyle w:val="Default"/>
              <w:rPr>
                <w:strike/>
              </w:rPr>
            </w:pPr>
            <w:r w:rsidRPr="00CE522F">
              <w:rPr>
                <w:strike/>
              </w:rPr>
              <w:t xml:space="preserve">d) Allow natural surveillance from nearby dwellings with safe and accessible routes for users to come and go. </w:t>
            </w:r>
          </w:p>
          <w:p w14:paraId="4B153FA0" w14:textId="77777777" w:rsidR="0033254F" w:rsidRPr="00CE522F" w:rsidRDefault="0033254F" w:rsidP="0033254F">
            <w:pPr>
              <w:pStyle w:val="Default"/>
              <w:rPr>
                <w:strike/>
              </w:rPr>
            </w:pPr>
            <w:r w:rsidRPr="00CE522F">
              <w:rPr>
                <w:strike/>
              </w:rPr>
              <w:t>e) Avoid the creation of windowless elevations and blank walls immediately adjacent to public spaces</w:t>
            </w:r>
          </w:p>
          <w:p w14:paraId="4BE5A12F" w14:textId="77777777" w:rsidR="0033254F" w:rsidRPr="00CE522F" w:rsidRDefault="0033254F" w:rsidP="003E2DB8">
            <w:pPr>
              <w:pStyle w:val="Default"/>
            </w:pPr>
          </w:p>
          <w:p w14:paraId="6C04F322" w14:textId="6E5B9EBD" w:rsidR="003E2DB8" w:rsidRPr="00CE522F" w:rsidRDefault="003E2DB8" w:rsidP="003E2DB8">
            <w:pPr>
              <w:pStyle w:val="Default"/>
            </w:pPr>
            <w:r w:rsidRPr="00CE522F">
              <w:t xml:space="preserve">and replace with: </w:t>
            </w:r>
          </w:p>
          <w:p w14:paraId="3ED7EF23" w14:textId="77777777" w:rsidR="0033254F" w:rsidRPr="00CE522F" w:rsidRDefault="0033254F" w:rsidP="003E2DB8">
            <w:pPr>
              <w:pStyle w:val="Default"/>
            </w:pPr>
          </w:p>
          <w:p w14:paraId="14F03EAA" w14:textId="77777777" w:rsidR="003E2DB8" w:rsidRPr="00CE522F" w:rsidRDefault="003E2DB8" w:rsidP="003E2DB8">
            <w:pPr>
              <w:pStyle w:val="Default"/>
              <w:rPr>
                <w:u w:val="single"/>
              </w:rPr>
            </w:pPr>
            <w:r w:rsidRPr="00CE522F">
              <w:rPr>
                <w:u w:val="single"/>
              </w:rPr>
              <w:t xml:space="preserve">“Development should be designed with safety in mind, taking account of the ‘Secure by Design’ guidance set out at Table 1, and will be supported where it: </w:t>
            </w:r>
          </w:p>
          <w:p w14:paraId="5FA0B508" w14:textId="77777777" w:rsidR="003E2DB8" w:rsidRPr="00CE522F" w:rsidRDefault="003E2DB8" w:rsidP="003E2DB8">
            <w:pPr>
              <w:pStyle w:val="Default"/>
              <w:rPr>
                <w:u w:val="single"/>
              </w:rPr>
            </w:pPr>
            <w:r w:rsidRPr="00CE522F">
              <w:rPr>
                <w:u w:val="single"/>
              </w:rPr>
              <w:t xml:space="preserve">a) Provides pedestrian routes that are visually open and direct. Footpaths should not be placed at the rear of properties. </w:t>
            </w:r>
          </w:p>
          <w:p w14:paraId="334DD35E" w14:textId="77777777" w:rsidR="003E2DB8" w:rsidRPr="00CE522F" w:rsidRDefault="003E2DB8" w:rsidP="003E2DB8">
            <w:pPr>
              <w:pStyle w:val="Default"/>
              <w:rPr>
                <w:u w:val="single"/>
              </w:rPr>
            </w:pPr>
            <w:r w:rsidRPr="00CE522F">
              <w:rPr>
                <w:u w:val="single"/>
              </w:rPr>
              <w:t xml:space="preserve">b) Ensures that the planting of trees and shrubs does not create a physical obstruction or restrict he performance of street lighting. </w:t>
            </w:r>
          </w:p>
          <w:p w14:paraId="4BB2805C" w14:textId="77777777" w:rsidR="003E2DB8" w:rsidRPr="00CE522F" w:rsidRDefault="003E2DB8" w:rsidP="003E2DB8">
            <w:pPr>
              <w:pStyle w:val="Default"/>
              <w:rPr>
                <w:u w:val="single"/>
              </w:rPr>
            </w:pPr>
            <w:r w:rsidRPr="00CE522F">
              <w:rPr>
                <w:u w:val="single"/>
              </w:rPr>
              <w:t xml:space="preserve">c) Allows natural surveillance from nearby dwellings with safe and accessible routes for users to come and go. </w:t>
            </w:r>
          </w:p>
          <w:p w14:paraId="464356B7" w14:textId="1F37F78A" w:rsidR="003E2DB8" w:rsidRPr="00CE522F" w:rsidRDefault="003E2DB8" w:rsidP="003E2DB8">
            <w:pPr>
              <w:pStyle w:val="Default"/>
              <w:rPr>
                <w:u w:val="single"/>
              </w:rPr>
            </w:pPr>
            <w:r w:rsidRPr="00CE522F">
              <w:rPr>
                <w:u w:val="single"/>
              </w:rPr>
              <w:t xml:space="preserve">d) Avoids the creation of windowless elevations and blank walls immediately adjacent to public spaces.” </w:t>
            </w:r>
          </w:p>
          <w:p w14:paraId="126A4201" w14:textId="6816FFE3" w:rsidR="003E2DB8" w:rsidRPr="00CE522F" w:rsidRDefault="003E2DB8" w:rsidP="003E2DB8">
            <w:pPr>
              <w:autoSpaceDE w:val="0"/>
              <w:autoSpaceDN w:val="0"/>
              <w:adjustRightInd w:val="0"/>
              <w:rPr>
                <w:rFonts w:ascii="Arial" w:hAnsi="Arial" w:cs="Arial"/>
                <w:b/>
                <w:bCs/>
                <w:color w:val="538235"/>
                <w:sz w:val="24"/>
                <w:szCs w:val="24"/>
              </w:rPr>
            </w:pPr>
          </w:p>
        </w:tc>
        <w:tc>
          <w:tcPr>
            <w:tcW w:w="2647" w:type="dxa"/>
          </w:tcPr>
          <w:p w14:paraId="66578774" w14:textId="7CA4A1C8" w:rsidR="003E2DB8" w:rsidRPr="00CE522F" w:rsidRDefault="003E2DB8" w:rsidP="003E2DB8">
            <w:pPr>
              <w:spacing w:after="160" w:line="259" w:lineRule="auto"/>
              <w:rPr>
                <w:rFonts w:ascii="Arial" w:hAnsi="Arial" w:cs="Arial"/>
                <w:sz w:val="24"/>
                <w:szCs w:val="24"/>
              </w:rPr>
            </w:pPr>
            <w:r w:rsidRPr="00CE522F">
              <w:rPr>
                <w:rFonts w:ascii="Arial" w:hAnsi="Arial" w:cs="Arial"/>
                <w:sz w:val="24"/>
                <w:szCs w:val="24"/>
              </w:rPr>
              <w:t>Agree to modification</w:t>
            </w:r>
            <w:r w:rsidR="00760E9F">
              <w:rPr>
                <w:rFonts w:ascii="Arial" w:hAnsi="Arial" w:cs="Arial"/>
                <w:sz w:val="24"/>
                <w:szCs w:val="24"/>
              </w:rPr>
              <w:t xml:space="preserve"> -</w:t>
            </w:r>
            <w:r w:rsidRPr="00CE522F">
              <w:rPr>
                <w:rFonts w:ascii="Arial" w:hAnsi="Arial" w:cs="Arial"/>
                <w:sz w:val="24"/>
                <w:szCs w:val="24"/>
              </w:rPr>
              <w:t xml:space="preserve">  </w:t>
            </w:r>
          </w:p>
          <w:p w14:paraId="13AE6065" w14:textId="3C79E35D" w:rsidR="00C7085D" w:rsidRPr="00CE522F" w:rsidRDefault="00C7085D" w:rsidP="003E2DB8">
            <w:pPr>
              <w:spacing w:after="160" w:line="259" w:lineRule="auto"/>
              <w:rPr>
                <w:rFonts w:ascii="Arial" w:hAnsi="Arial" w:cs="Arial"/>
                <w:sz w:val="24"/>
                <w:szCs w:val="24"/>
              </w:rPr>
            </w:pPr>
            <w:r w:rsidRPr="00CE522F">
              <w:rPr>
                <w:rFonts w:ascii="Arial" w:hAnsi="Arial" w:cs="Arial"/>
                <w:sz w:val="24"/>
                <w:szCs w:val="24"/>
              </w:rPr>
              <w:t>The changes make it explicit where the Design Code applies.</w:t>
            </w:r>
          </w:p>
          <w:p w14:paraId="1172DBC9" w14:textId="2C09C065" w:rsidR="003E2DB8" w:rsidRPr="00CE522F" w:rsidRDefault="003E2DB8" w:rsidP="00C7085D">
            <w:pPr>
              <w:spacing w:after="160" w:line="259" w:lineRule="auto"/>
              <w:rPr>
                <w:rFonts w:ascii="Arial" w:hAnsi="Arial" w:cs="Arial"/>
                <w:i/>
                <w:sz w:val="24"/>
                <w:szCs w:val="24"/>
                <w:highlight w:val="yellow"/>
              </w:rPr>
            </w:pPr>
          </w:p>
        </w:tc>
      </w:tr>
      <w:tr w:rsidR="0033254F" w:rsidRPr="001D2B69" w14:paraId="33E179B1" w14:textId="77777777" w:rsidTr="003E2DB8">
        <w:tc>
          <w:tcPr>
            <w:tcW w:w="1350" w:type="dxa"/>
          </w:tcPr>
          <w:p w14:paraId="09E62C0C" w14:textId="11F49461"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PM6</w:t>
            </w:r>
          </w:p>
        </w:tc>
        <w:tc>
          <w:tcPr>
            <w:tcW w:w="1505" w:type="dxa"/>
          </w:tcPr>
          <w:p w14:paraId="1CCD85F2" w14:textId="2758BA16" w:rsidR="0033254F" w:rsidRPr="00CE522F" w:rsidRDefault="0033254F" w:rsidP="0033254F">
            <w:pPr>
              <w:rPr>
                <w:rFonts w:ascii="Arial" w:hAnsi="Arial" w:cs="Arial"/>
                <w:sz w:val="24"/>
                <w:szCs w:val="24"/>
              </w:rPr>
            </w:pPr>
            <w:r w:rsidRPr="00CE522F">
              <w:rPr>
                <w:rFonts w:ascii="Arial" w:hAnsi="Arial" w:cs="Arial"/>
                <w:sz w:val="24"/>
                <w:szCs w:val="24"/>
              </w:rPr>
              <w:t xml:space="preserve">4.33 </w:t>
            </w:r>
            <w:r w:rsidR="00CE522F">
              <w:rPr>
                <w:rFonts w:ascii="Arial" w:hAnsi="Arial" w:cs="Arial"/>
                <w:sz w:val="24"/>
                <w:szCs w:val="24"/>
              </w:rPr>
              <w:t>-</w:t>
            </w:r>
            <w:r w:rsidRPr="00CE522F">
              <w:rPr>
                <w:rFonts w:ascii="Arial" w:hAnsi="Arial" w:cs="Arial"/>
                <w:sz w:val="24"/>
                <w:szCs w:val="24"/>
              </w:rPr>
              <w:t xml:space="preserve"> 4.34</w:t>
            </w:r>
          </w:p>
        </w:tc>
        <w:tc>
          <w:tcPr>
            <w:tcW w:w="2853" w:type="dxa"/>
          </w:tcPr>
          <w:p w14:paraId="71F4491B" w14:textId="77777777" w:rsidR="0033254F" w:rsidRPr="00CE522F" w:rsidRDefault="0033254F" w:rsidP="0033254F">
            <w:pPr>
              <w:pStyle w:val="Default"/>
            </w:pPr>
            <w:r w:rsidRPr="00CE522F">
              <w:t xml:space="preserve">Policy CK2: Shopfronts </w:t>
            </w:r>
          </w:p>
          <w:p w14:paraId="34352AB9" w14:textId="77777777" w:rsidR="0033254F" w:rsidRPr="00CE522F" w:rsidRDefault="0033254F" w:rsidP="0033254F">
            <w:pPr>
              <w:pStyle w:val="Default"/>
            </w:pPr>
          </w:p>
        </w:tc>
        <w:tc>
          <w:tcPr>
            <w:tcW w:w="6003" w:type="dxa"/>
          </w:tcPr>
          <w:p w14:paraId="71F50E10" w14:textId="77777777" w:rsidR="0033254F" w:rsidRPr="00CE522F" w:rsidRDefault="0033254F" w:rsidP="0033254F">
            <w:pPr>
              <w:pStyle w:val="Default"/>
            </w:pPr>
            <w:r w:rsidRPr="00CE522F">
              <w:t xml:space="preserve">Delete the final paragraph of policy text. </w:t>
            </w:r>
          </w:p>
          <w:p w14:paraId="61298288" w14:textId="77777777" w:rsidR="0033254F" w:rsidRPr="00CE522F" w:rsidRDefault="0033254F" w:rsidP="0033254F">
            <w:pPr>
              <w:autoSpaceDE w:val="0"/>
              <w:autoSpaceDN w:val="0"/>
              <w:adjustRightInd w:val="0"/>
              <w:rPr>
                <w:rFonts w:ascii="Arial" w:hAnsi="Arial" w:cs="Arial"/>
                <w:b/>
                <w:bCs/>
                <w:color w:val="538235"/>
                <w:sz w:val="24"/>
                <w:szCs w:val="24"/>
                <w:u w:val="single"/>
              </w:rPr>
            </w:pPr>
          </w:p>
          <w:p w14:paraId="10818C07" w14:textId="77777777" w:rsidR="0033254F" w:rsidRPr="00CE522F" w:rsidRDefault="0033254F" w:rsidP="0033254F">
            <w:pPr>
              <w:autoSpaceDE w:val="0"/>
              <w:autoSpaceDN w:val="0"/>
              <w:adjustRightInd w:val="0"/>
              <w:rPr>
                <w:rFonts w:ascii="Arial" w:hAnsi="Arial" w:cs="Arial"/>
                <w:strike/>
                <w:sz w:val="24"/>
                <w:szCs w:val="24"/>
                <w:u w:val="single"/>
              </w:rPr>
            </w:pPr>
            <w:r w:rsidRPr="00CE522F">
              <w:rPr>
                <w:rFonts w:ascii="Arial" w:hAnsi="Arial" w:cs="Arial"/>
                <w:strike/>
                <w:sz w:val="24"/>
                <w:szCs w:val="24"/>
                <w:u w:val="single"/>
              </w:rPr>
              <w:t>Planning applicants for shopfront changes within the Neighbourhood Plan, may need professional advice dependent on location, conservation and or historic building status.</w:t>
            </w:r>
          </w:p>
          <w:p w14:paraId="13985069" w14:textId="6A55673A" w:rsidR="0033254F" w:rsidRPr="00CE522F" w:rsidRDefault="0033254F" w:rsidP="0033254F">
            <w:pPr>
              <w:autoSpaceDE w:val="0"/>
              <w:autoSpaceDN w:val="0"/>
              <w:adjustRightInd w:val="0"/>
              <w:rPr>
                <w:rFonts w:ascii="Arial" w:hAnsi="Arial" w:cs="Arial"/>
                <w:b/>
                <w:bCs/>
                <w:color w:val="538235"/>
                <w:sz w:val="24"/>
                <w:szCs w:val="24"/>
                <w:u w:val="single"/>
              </w:rPr>
            </w:pPr>
          </w:p>
        </w:tc>
        <w:tc>
          <w:tcPr>
            <w:tcW w:w="2647" w:type="dxa"/>
          </w:tcPr>
          <w:p w14:paraId="46F464E0" w14:textId="5040543F"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Agree to modification</w:t>
            </w:r>
            <w:r w:rsidR="00760E9F">
              <w:rPr>
                <w:rFonts w:ascii="Arial" w:hAnsi="Arial" w:cs="Arial"/>
                <w:sz w:val="24"/>
                <w:szCs w:val="24"/>
              </w:rPr>
              <w:t xml:space="preserve"> -</w:t>
            </w:r>
            <w:r w:rsidRPr="00CE522F">
              <w:rPr>
                <w:rFonts w:ascii="Arial" w:hAnsi="Arial" w:cs="Arial"/>
                <w:sz w:val="24"/>
                <w:szCs w:val="24"/>
              </w:rPr>
              <w:t xml:space="preserve"> </w:t>
            </w:r>
          </w:p>
          <w:p w14:paraId="1330AB7D" w14:textId="59C2273B"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 xml:space="preserve">The amendment </w:t>
            </w:r>
            <w:r w:rsidR="00C7085D" w:rsidRPr="00CE522F">
              <w:rPr>
                <w:rFonts w:ascii="Arial" w:hAnsi="Arial" w:cs="Arial"/>
                <w:sz w:val="24"/>
                <w:szCs w:val="24"/>
              </w:rPr>
              <w:t>removes unnecessary and potentially confusing text</w:t>
            </w:r>
          </w:p>
          <w:p w14:paraId="55518829" w14:textId="6D849AB9" w:rsidR="0033254F" w:rsidRPr="00CE522F" w:rsidRDefault="0033254F" w:rsidP="0033254F">
            <w:pPr>
              <w:spacing w:after="160" w:line="259" w:lineRule="auto"/>
              <w:rPr>
                <w:rFonts w:ascii="Arial" w:hAnsi="Arial" w:cs="Arial"/>
                <w:i/>
                <w:sz w:val="24"/>
                <w:szCs w:val="24"/>
                <w:highlight w:val="yellow"/>
              </w:rPr>
            </w:pPr>
          </w:p>
        </w:tc>
      </w:tr>
      <w:tr w:rsidR="0033254F" w:rsidRPr="001D2B69" w14:paraId="71AD4962" w14:textId="77777777" w:rsidTr="003E2DB8">
        <w:tc>
          <w:tcPr>
            <w:tcW w:w="1350" w:type="dxa"/>
          </w:tcPr>
          <w:p w14:paraId="3A155817" w14:textId="18878525"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PM7</w:t>
            </w:r>
          </w:p>
        </w:tc>
        <w:tc>
          <w:tcPr>
            <w:tcW w:w="1505" w:type="dxa"/>
          </w:tcPr>
          <w:p w14:paraId="5D72A152" w14:textId="3B183484" w:rsidR="0033254F" w:rsidRPr="00CE522F" w:rsidRDefault="0033254F" w:rsidP="0033254F">
            <w:pPr>
              <w:rPr>
                <w:rFonts w:ascii="Arial" w:hAnsi="Arial" w:cs="Arial"/>
                <w:sz w:val="24"/>
                <w:szCs w:val="24"/>
              </w:rPr>
            </w:pPr>
            <w:r w:rsidRPr="00CE522F">
              <w:rPr>
                <w:rFonts w:ascii="Arial" w:hAnsi="Arial" w:cs="Arial"/>
                <w:sz w:val="24"/>
                <w:szCs w:val="24"/>
              </w:rPr>
              <w:t>4.36</w:t>
            </w:r>
          </w:p>
        </w:tc>
        <w:tc>
          <w:tcPr>
            <w:tcW w:w="2853" w:type="dxa"/>
          </w:tcPr>
          <w:p w14:paraId="43A57969" w14:textId="77777777" w:rsidR="0033254F" w:rsidRPr="00CE522F" w:rsidRDefault="0033254F" w:rsidP="0033254F">
            <w:pPr>
              <w:pStyle w:val="Default"/>
            </w:pPr>
            <w:r w:rsidRPr="00CE522F">
              <w:t xml:space="preserve">Policy CK3: (A characterful Kilburn): Streets for people </w:t>
            </w:r>
          </w:p>
          <w:p w14:paraId="132CF5B9" w14:textId="77777777" w:rsidR="0033254F" w:rsidRPr="00CE522F" w:rsidRDefault="0033254F" w:rsidP="0033254F">
            <w:pPr>
              <w:autoSpaceDE w:val="0"/>
              <w:autoSpaceDN w:val="0"/>
              <w:adjustRightInd w:val="0"/>
              <w:rPr>
                <w:rFonts w:ascii="Arial" w:hAnsi="Arial" w:cs="Arial"/>
                <w:color w:val="000000"/>
                <w:sz w:val="24"/>
                <w:szCs w:val="24"/>
              </w:rPr>
            </w:pPr>
          </w:p>
        </w:tc>
        <w:tc>
          <w:tcPr>
            <w:tcW w:w="6003" w:type="dxa"/>
          </w:tcPr>
          <w:p w14:paraId="71EE7CFA" w14:textId="32F3E789" w:rsidR="0033254F" w:rsidRPr="00CE522F" w:rsidRDefault="0033254F" w:rsidP="0033254F">
            <w:pPr>
              <w:autoSpaceDE w:val="0"/>
              <w:autoSpaceDN w:val="0"/>
              <w:adjustRightInd w:val="0"/>
              <w:rPr>
                <w:rFonts w:ascii="Arial" w:hAnsi="Arial" w:cs="Arial"/>
                <w:color w:val="000000"/>
                <w:sz w:val="24"/>
                <w:szCs w:val="24"/>
              </w:rPr>
            </w:pPr>
          </w:p>
          <w:p w14:paraId="1412F694" w14:textId="77777777" w:rsidR="0033254F" w:rsidRPr="00CE522F" w:rsidRDefault="0033254F" w:rsidP="0033254F">
            <w:pPr>
              <w:pStyle w:val="Default"/>
            </w:pPr>
            <w:r w:rsidRPr="00CE522F">
              <w:t xml:space="preserve">Amend criterion b) to read </w:t>
            </w:r>
          </w:p>
          <w:p w14:paraId="70E55C7A" w14:textId="77777777" w:rsidR="0033254F" w:rsidRPr="00CE522F" w:rsidRDefault="0033254F" w:rsidP="0033254F">
            <w:pPr>
              <w:pStyle w:val="Default"/>
            </w:pPr>
          </w:p>
          <w:p w14:paraId="35A57C38" w14:textId="77777777" w:rsidR="0033254F" w:rsidRPr="00CE522F" w:rsidRDefault="0033254F" w:rsidP="0033254F">
            <w:pPr>
              <w:autoSpaceDE w:val="0"/>
              <w:autoSpaceDN w:val="0"/>
              <w:adjustRightInd w:val="0"/>
              <w:rPr>
                <w:rFonts w:ascii="Arial" w:hAnsi="Arial" w:cs="Arial"/>
                <w:sz w:val="24"/>
                <w:szCs w:val="24"/>
              </w:rPr>
            </w:pPr>
            <w:r w:rsidRPr="00CE522F">
              <w:rPr>
                <w:rFonts w:ascii="Arial" w:hAnsi="Arial" w:cs="Arial"/>
                <w:sz w:val="24"/>
                <w:szCs w:val="24"/>
              </w:rPr>
              <w:t xml:space="preserve">Proposals for development will be supported which: </w:t>
            </w:r>
          </w:p>
          <w:p w14:paraId="289B4CCF" w14:textId="77777777" w:rsidR="0033254F" w:rsidRPr="00CE522F" w:rsidRDefault="0033254F" w:rsidP="0033254F">
            <w:pPr>
              <w:autoSpaceDE w:val="0"/>
              <w:autoSpaceDN w:val="0"/>
              <w:adjustRightInd w:val="0"/>
              <w:rPr>
                <w:rFonts w:ascii="Arial" w:hAnsi="Arial" w:cs="Arial"/>
                <w:sz w:val="24"/>
                <w:szCs w:val="24"/>
              </w:rPr>
            </w:pPr>
            <w:r w:rsidRPr="00CE522F">
              <w:rPr>
                <w:rFonts w:ascii="Arial" w:hAnsi="Arial" w:cs="Arial"/>
                <w:sz w:val="24"/>
                <w:szCs w:val="24"/>
              </w:rPr>
              <w:t xml:space="preserve">a) Provide safe routes and crossing points for pedestrians and cyclists. </w:t>
            </w:r>
          </w:p>
          <w:p w14:paraId="68DE5A38" w14:textId="77777777" w:rsidR="0033254F" w:rsidRPr="00CE522F" w:rsidRDefault="0033254F" w:rsidP="0033254F">
            <w:pPr>
              <w:autoSpaceDE w:val="0"/>
              <w:autoSpaceDN w:val="0"/>
              <w:adjustRightInd w:val="0"/>
              <w:rPr>
                <w:rFonts w:ascii="Arial" w:hAnsi="Arial" w:cs="Arial"/>
                <w:sz w:val="24"/>
                <w:szCs w:val="24"/>
              </w:rPr>
            </w:pPr>
            <w:r w:rsidRPr="00CE522F">
              <w:rPr>
                <w:rFonts w:ascii="Arial" w:hAnsi="Arial" w:cs="Arial"/>
                <w:sz w:val="24"/>
                <w:szCs w:val="24"/>
              </w:rPr>
              <w:t xml:space="preserve">b) </w:t>
            </w:r>
            <w:r w:rsidRPr="00CE522F">
              <w:rPr>
                <w:rFonts w:ascii="Arial" w:hAnsi="Arial" w:cs="Arial"/>
                <w:strike/>
                <w:sz w:val="24"/>
                <w:szCs w:val="24"/>
              </w:rPr>
              <w:t xml:space="preserve">Incorporate a </w:t>
            </w:r>
            <w:r w:rsidRPr="00CE522F">
              <w:rPr>
                <w:rFonts w:ascii="Arial" w:hAnsi="Arial" w:cs="Arial"/>
                <w:sz w:val="24"/>
                <w:szCs w:val="24"/>
                <w:u w:val="single"/>
              </w:rPr>
              <w:t>Are</w:t>
            </w:r>
            <w:r w:rsidRPr="00CE522F">
              <w:rPr>
                <w:rFonts w:ascii="Arial" w:hAnsi="Arial" w:cs="Arial"/>
                <w:sz w:val="24"/>
                <w:szCs w:val="24"/>
              </w:rPr>
              <w:t xml:space="preserve"> car free </w:t>
            </w:r>
            <w:r w:rsidRPr="00CE522F">
              <w:rPr>
                <w:rFonts w:ascii="Arial" w:hAnsi="Arial" w:cs="Arial"/>
                <w:strike/>
                <w:sz w:val="24"/>
                <w:szCs w:val="24"/>
              </w:rPr>
              <w:t>policy.</w:t>
            </w:r>
            <w:r w:rsidRPr="00CE522F">
              <w:rPr>
                <w:rFonts w:ascii="Arial" w:hAnsi="Arial" w:cs="Arial"/>
                <w:sz w:val="24"/>
                <w:szCs w:val="24"/>
              </w:rPr>
              <w:t xml:space="preserve"> </w:t>
            </w:r>
          </w:p>
          <w:p w14:paraId="3B2B8C5C" w14:textId="2A19AA42" w:rsidR="0033254F" w:rsidRPr="00CE522F" w:rsidRDefault="0033254F" w:rsidP="0033254F">
            <w:pPr>
              <w:pStyle w:val="Default"/>
            </w:pPr>
            <w:r w:rsidRPr="00CE522F">
              <w:t xml:space="preserve"> </w:t>
            </w:r>
          </w:p>
          <w:p w14:paraId="11A3B310" w14:textId="193079BF" w:rsidR="0033254F" w:rsidRPr="00CE522F" w:rsidRDefault="0033254F" w:rsidP="0033254F">
            <w:pPr>
              <w:autoSpaceDE w:val="0"/>
              <w:autoSpaceDN w:val="0"/>
              <w:adjustRightInd w:val="0"/>
              <w:rPr>
                <w:rFonts w:ascii="Arial" w:hAnsi="Arial" w:cs="Arial"/>
                <w:b/>
                <w:bCs/>
                <w:strike/>
                <w:color w:val="538235"/>
                <w:sz w:val="24"/>
                <w:szCs w:val="24"/>
                <w:u w:val="single"/>
              </w:rPr>
            </w:pPr>
          </w:p>
        </w:tc>
        <w:tc>
          <w:tcPr>
            <w:tcW w:w="2647" w:type="dxa"/>
          </w:tcPr>
          <w:p w14:paraId="28CEC942" w14:textId="18608A75"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 xml:space="preserve">Agree to modification </w:t>
            </w:r>
          </w:p>
          <w:p w14:paraId="50193258" w14:textId="756F5843" w:rsidR="0033254F" w:rsidRPr="00CE522F" w:rsidRDefault="0033254F" w:rsidP="0033254F">
            <w:pPr>
              <w:spacing w:after="160" w:line="259" w:lineRule="auto"/>
              <w:rPr>
                <w:rFonts w:ascii="Arial" w:hAnsi="Arial" w:cs="Arial"/>
                <w:sz w:val="24"/>
                <w:szCs w:val="24"/>
                <w:highlight w:val="yellow"/>
              </w:rPr>
            </w:pPr>
            <w:r w:rsidRPr="00CE522F">
              <w:rPr>
                <w:rFonts w:ascii="Arial" w:hAnsi="Arial" w:cs="Arial"/>
                <w:sz w:val="24"/>
                <w:szCs w:val="24"/>
              </w:rPr>
              <w:t xml:space="preserve">The Examiner </w:t>
            </w:r>
            <w:r w:rsidR="00756D3C" w:rsidRPr="00CE522F">
              <w:rPr>
                <w:rFonts w:ascii="Arial" w:hAnsi="Arial" w:cs="Arial"/>
                <w:sz w:val="24"/>
                <w:szCs w:val="24"/>
              </w:rPr>
              <w:t>agreed that</w:t>
            </w:r>
            <w:r w:rsidRPr="00CE522F">
              <w:rPr>
                <w:rFonts w:ascii="Arial" w:hAnsi="Arial" w:cs="Arial"/>
                <w:sz w:val="24"/>
                <w:szCs w:val="24"/>
              </w:rPr>
              <w:t xml:space="preserve"> the</w:t>
            </w:r>
            <w:r w:rsidR="00C7085D" w:rsidRPr="00CE522F">
              <w:rPr>
                <w:rFonts w:ascii="Arial" w:hAnsi="Arial" w:cs="Arial"/>
                <w:sz w:val="24"/>
                <w:szCs w:val="24"/>
              </w:rPr>
              <w:t xml:space="preserve"> change was needed for </w:t>
            </w:r>
            <w:r w:rsidR="00262D83" w:rsidRPr="00CE522F">
              <w:rPr>
                <w:rFonts w:ascii="Arial" w:hAnsi="Arial" w:cs="Arial"/>
                <w:sz w:val="24"/>
                <w:szCs w:val="24"/>
              </w:rPr>
              <w:t>c</w:t>
            </w:r>
            <w:r w:rsidR="00C7085D" w:rsidRPr="00CE522F">
              <w:rPr>
                <w:rFonts w:ascii="Arial" w:hAnsi="Arial" w:cs="Arial"/>
                <w:sz w:val="24"/>
                <w:szCs w:val="24"/>
              </w:rPr>
              <w:t>onsistency with Borough Plan policies</w:t>
            </w:r>
            <w:r w:rsidR="00262D83" w:rsidRPr="00CE522F">
              <w:rPr>
                <w:rFonts w:ascii="Arial" w:hAnsi="Arial" w:cs="Arial"/>
                <w:sz w:val="24"/>
                <w:szCs w:val="24"/>
              </w:rPr>
              <w:t>.</w:t>
            </w:r>
          </w:p>
        </w:tc>
      </w:tr>
      <w:tr w:rsidR="0033254F" w:rsidRPr="001D2B69" w14:paraId="122209B5" w14:textId="77777777" w:rsidTr="003E2DB8">
        <w:tc>
          <w:tcPr>
            <w:tcW w:w="1350" w:type="dxa"/>
          </w:tcPr>
          <w:p w14:paraId="2CDA1EFC" w14:textId="3EEDD664"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PM8</w:t>
            </w:r>
          </w:p>
        </w:tc>
        <w:tc>
          <w:tcPr>
            <w:tcW w:w="1505" w:type="dxa"/>
          </w:tcPr>
          <w:p w14:paraId="1FBE8F74" w14:textId="080A0DBB" w:rsidR="0033254F" w:rsidRPr="00CE522F" w:rsidRDefault="0033254F" w:rsidP="0033254F">
            <w:pPr>
              <w:rPr>
                <w:rFonts w:ascii="Arial" w:hAnsi="Arial" w:cs="Arial"/>
                <w:sz w:val="24"/>
                <w:szCs w:val="24"/>
              </w:rPr>
            </w:pPr>
            <w:r w:rsidRPr="00CE522F">
              <w:rPr>
                <w:rFonts w:ascii="Arial" w:hAnsi="Arial" w:cs="Arial"/>
                <w:sz w:val="24"/>
                <w:szCs w:val="24"/>
              </w:rPr>
              <w:t>4.40</w:t>
            </w:r>
          </w:p>
        </w:tc>
        <w:tc>
          <w:tcPr>
            <w:tcW w:w="2853" w:type="dxa"/>
          </w:tcPr>
          <w:p w14:paraId="3E2F7A80" w14:textId="77777777" w:rsidR="0033254F" w:rsidRPr="00CE522F" w:rsidRDefault="0033254F" w:rsidP="0033254F">
            <w:pPr>
              <w:pStyle w:val="Default"/>
            </w:pPr>
            <w:r w:rsidRPr="00CE522F">
              <w:t xml:space="preserve">Policy DK1: Land use of retail frontages (Kilburn High Rd, Willesden Lane, Belsize Road) </w:t>
            </w:r>
          </w:p>
          <w:p w14:paraId="0487132E" w14:textId="77777777" w:rsidR="0033254F" w:rsidRPr="00CE522F" w:rsidRDefault="0033254F" w:rsidP="0033254F">
            <w:pPr>
              <w:pStyle w:val="Default"/>
            </w:pPr>
          </w:p>
        </w:tc>
        <w:tc>
          <w:tcPr>
            <w:tcW w:w="6003" w:type="dxa"/>
          </w:tcPr>
          <w:p w14:paraId="0711FDB2" w14:textId="77777777" w:rsidR="0033254F" w:rsidRPr="00CE522F" w:rsidRDefault="0033254F" w:rsidP="0033254F">
            <w:pPr>
              <w:pStyle w:val="Default"/>
              <w:rPr>
                <w:color w:val="auto"/>
              </w:rPr>
            </w:pPr>
            <w:r w:rsidRPr="00CE522F">
              <w:rPr>
                <w:color w:val="auto"/>
              </w:rPr>
              <w:t xml:space="preserve">Amend policy title to read: </w:t>
            </w:r>
          </w:p>
          <w:p w14:paraId="583E4DA2" w14:textId="77777777" w:rsidR="0033254F" w:rsidRPr="00CE522F" w:rsidRDefault="0033254F" w:rsidP="0033254F">
            <w:pPr>
              <w:pStyle w:val="Default"/>
              <w:rPr>
                <w:strike/>
                <w:color w:val="auto"/>
              </w:rPr>
            </w:pPr>
            <w:r w:rsidRPr="00CE522F">
              <w:rPr>
                <w:strike/>
                <w:color w:val="auto"/>
              </w:rPr>
              <w:t>Land use of retail frontage (Kilburn High Rd, Willesden Lane, Belsize Road</w:t>
            </w:r>
          </w:p>
          <w:p w14:paraId="693533FD" w14:textId="77777777" w:rsidR="0033254F" w:rsidRPr="00CE522F" w:rsidRDefault="0033254F" w:rsidP="0033254F">
            <w:pPr>
              <w:pStyle w:val="Default"/>
              <w:rPr>
                <w:color w:val="auto"/>
              </w:rPr>
            </w:pPr>
          </w:p>
          <w:p w14:paraId="39185F94" w14:textId="77777777" w:rsidR="0033254F" w:rsidRPr="00CE522F" w:rsidRDefault="0033254F" w:rsidP="0033254F">
            <w:pPr>
              <w:pStyle w:val="Default"/>
              <w:rPr>
                <w:color w:val="auto"/>
              </w:rPr>
            </w:pPr>
            <w:r w:rsidRPr="00CE522F">
              <w:rPr>
                <w:color w:val="auto"/>
              </w:rPr>
              <w:t>“</w:t>
            </w:r>
            <w:r w:rsidRPr="00CE522F">
              <w:rPr>
                <w:color w:val="auto"/>
                <w:u w:val="single"/>
              </w:rPr>
              <w:t>Land Use of Defined Retail Frontages at Kilburn High Road, Willesden Lane and Belsize Road</w:t>
            </w:r>
            <w:r w:rsidRPr="00CE522F">
              <w:rPr>
                <w:color w:val="auto"/>
              </w:rPr>
              <w:t xml:space="preserve"> </w:t>
            </w:r>
          </w:p>
          <w:p w14:paraId="7011E6AB" w14:textId="77777777" w:rsidR="0033254F" w:rsidRPr="00CE522F" w:rsidRDefault="0033254F" w:rsidP="0033254F">
            <w:pPr>
              <w:pStyle w:val="Default"/>
            </w:pPr>
          </w:p>
          <w:p w14:paraId="018965AB" w14:textId="77777777" w:rsidR="0033254F" w:rsidRPr="00CE522F" w:rsidRDefault="0033254F" w:rsidP="0033254F">
            <w:pPr>
              <w:pStyle w:val="Default"/>
            </w:pPr>
          </w:p>
          <w:p w14:paraId="35F47CBF" w14:textId="77777777" w:rsidR="0033254F" w:rsidRPr="00CE522F" w:rsidRDefault="0033254F" w:rsidP="0033254F">
            <w:pPr>
              <w:autoSpaceDE w:val="0"/>
              <w:autoSpaceDN w:val="0"/>
              <w:adjustRightInd w:val="0"/>
              <w:rPr>
                <w:rFonts w:ascii="Arial" w:hAnsi="Arial" w:cs="Arial"/>
                <w:sz w:val="24"/>
                <w:szCs w:val="24"/>
              </w:rPr>
            </w:pPr>
            <w:r w:rsidRPr="00CE522F">
              <w:rPr>
                <w:rFonts w:ascii="Arial" w:hAnsi="Arial" w:cs="Arial"/>
                <w:sz w:val="24"/>
                <w:szCs w:val="24"/>
              </w:rPr>
              <w:t xml:space="preserve">Delete existing policy text in full and replace with: </w:t>
            </w:r>
          </w:p>
          <w:p w14:paraId="7E92D6C9" w14:textId="77777777" w:rsidR="0033254F" w:rsidRPr="00CE522F" w:rsidRDefault="0033254F" w:rsidP="0033254F">
            <w:pPr>
              <w:autoSpaceDE w:val="0"/>
              <w:autoSpaceDN w:val="0"/>
              <w:adjustRightInd w:val="0"/>
              <w:rPr>
                <w:rFonts w:ascii="Arial" w:hAnsi="Arial" w:cs="Arial"/>
                <w:sz w:val="24"/>
                <w:szCs w:val="24"/>
              </w:rPr>
            </w:pPr>
          </w:p>
          <w:p w14:paraId="043395D9" w14:textId="71E609E4" w:rsidR="0033254F" w:rsidRPr="00CE522F" w:rsidRDefault="0033254F" w:rsidP="0033254F">
            <w:pPr>
              <w:pStyle w:val="Default"/>
              <w:rPr>
                <w:u w:val="single"/>
              </w:rPr>
            </w:pPr>
            <w:r w:rsidRPr="00CE522F">
              <w:t>“</w:t>
            </w:r>
            <w:r w:rsidRPr="00CE522F">
              <w:rPr>
                <w:u w:val="single"/>
              </w:rPr>
              <w:t xml:space="preserve">Proposals for development at sites and premises within the defined retail frontages at Kilburn High Road, Willesden Lane and Belsize Road, as defined on Figure 9, will be supported, where they meet the following criteria: </w:t>
            </w:r>
          </w:p>
          <w:p w14:paraId="4A084CDF" w14:textId="77777777" w:rsidR="0033254F" w:rsidRPr="00CE522F" w:rsidRDefault="0033254F" w:rsidP="0033254F">
            <w:pPr>
              <w:pStyle w:val="Default"/>
              <w:rPr>
                <w:u w:val="single"/>
              </w:rPr>
            </w:pPr>
            <w:r w:rsidRPr="00CE522F">
              <w:rPr>
                <w:u w:val="single"/>
              </w:rPr>
              <w:t xml:space="preserve">a) The proposals fall within Use Classes E(a)-E(g), F1 and F2; or </w:t>
            </w:r>
          </w:p>
          <w:p w14:paraId="3B79D2D7" w14:textId="77777777" w:rsidR="0033254F" w:rsidRPr="00CE522F" w:rsidRDefault="0033254F" w:rsidP="0033254F">
            <w:pPr>
              <w:pStyle w:val="Default"/>
              <w:rPr>
                <w:u w:val="single"/>
              </w:rPr>
            </w:pPr>
            <w:r w:rsidRPr="00CE522F">
              <w:rPr>
                <w:u w:val="single"/>
              </w:rPr>
              <w:t xml:space="preserve">b) The proposals are for mixed-use development falling within the above Use Classes and which include residential development (Use Class C3) on upper storeys; or </w:t>
            </w:r>
          </w:p>
          <w:p w14:paraId="3023B62A" w14:textId="77777777" w:rsidR="0033254F" w:rsidRPr="00CE522F" w:rsidRDefault="0033254F" w:rsidP="0033254F">
            <w:pPr>
              <w:pStyle w:val="Default"/>
              <w:rPr>
                <w:u w:val="single"/>
              </w:rPr>
            </w:pPr>
            <w:r w:rsidRPr="00CE522F">
              <w:rPr>
                <w:u w:val="single"/>
              </w:rPr>
              <w:t xml:space="preserve">c) The proposals are for leisure and entertainment uses falling within Use Class ‘Sui Generis’, with the exception that gambling-related uses including betting shops/bookmakers, adult gaming centres and casinos will not be supported. </w:t>
            </w:r>
          </w:p>
          <w:p w14:paraId="382AD2F3" w14:textId="77777777" w:rsidR="0033254F" w:rsidRPr="00CE522F" w:rsidRDefault="0033254F" w:rsidP="0033254F">
            <w:pPr>
              <w:pStyle w:val="Default"/>
              <w:rPr>
                <w:u w:val="single"/>
              </w:rPr>
            </w:pPr>
          </w:p>
          <w:p w14:paraId="01B19330" w14:textId="65102A12" w:rsidR="0033254F" w:rsidRPr="00CE522F" w:rsidRDefault="0033254F" w:rsidP="0033254F">
            <w:pPr>
              <w:pStyle w:val="Default"/>
              <w:rPr>
                <w:u w:val="single"/>
              </w:rPr>
            </w:pPr>
            <w:r w:rsidRPr="00CE522F">
              <w:rPr>
                <w:u w:val="single"/>
              </w:rPr>
              <w:t xml:space="preserve">Proposals for the refurbishment and re-use of the former Gaumont State Cinema and The National as leisure and entertainment venues will be supported. </w:t>
            </w:r>
          </w:p>
          <w:p w14:paraId="0F795D57" w14:textId="77777777" w:rsidR="0033254F" w:rsidRPr="00CE522F" w:rsidRDefault="0033254F" w:rsidP="0033254F">
            <w:pPr>
              <w:pStyle w:val="Default"/>
              <w:rPr>
                <w:u w:val="single"/>
              </w:rPr>
            </w:pPr>
            <w:r w:rsidRPr="00CE522F">
              <w:rPr>
                <w:u w:val="single"/>
              </w:rPr>
              <w:t xml:space="preserve">Proposals for mixed-use development should meet the following design requirements: </w:t>
            </w:r>
          </w:p>
          <w:p w14:paraId="3DFE8209" w14:textId="77777777" w:rsidR="0033254F" w:rsidRPr="00CE522F" w:rsidRDefault="0033254F" w:rsidP="0033254F">
            <w:pPr>
              <w:pStyle w:val="Default"/>
              <w:numPr>
                <w:ilvl w:val="0"/>
                <w:numId w:val="21"/>
              </w:numPr>
              <w:rPr>
                <w:u w:val="single"/>
              </w:rPr>
            </w:pPr>
            <w:r w:rsidRPr="00CE522F">
              <w:rPr>
                <w:u w:val="single"/>
              </w:rPr>
              <w:t xml:space="preserve">Ground floor uses should generally comprise retail, commercial or community activities that open onto and activate the </w:t>
            </w:r>
            <w:proofErr w:type="gramStart"/>
            <w:r w:rsidRPr="00CE522F">
              <w:rPr>
                <w:u w:val="single"/>
              </w:rPr>
              <w:t>street;</w:t>
            </w:r>
            <w:proofErr w:type="gramEnd"/>
            <w:r w:rsidRPr="00CE522F">
              <w:rPr>
                <w:u w:val="single"/>
              </w:rPr>
              <w:t xml:space="preserve"> </w:t>
            </w:r>
          </w:p>
          <w:p w14:paraId="67CF6C48" w14:textId="77777777" w:rsidR="0033254F" w:rsidRPr="00CE522F" w:rsidRDefault="0033254F" w:rsidP="0033254F">
            <w:pPr>
              <w:pStyle w:val="Default"/>
              <w:numPr>
                <w:ilvl w:val="0"/>
                <w:numId w:val="21"/>
              </w:numPr>
              <w:rPr>
                <w:u w:val="single"/>
              </w:rPr>
            </w:pPr>
            <w:r w:rsidRPr="00CE522F">
              <w:rPr>
                <w:u w:val="single"/>
              </w:rPr>
              <w:t xml:space="preserve">The development creates a strong and consistent building line that relates well to adjacent </w:t>
            </w:r>
            <w:proofErr w:type="gramStart"/>
            <w:r w:rsidRPr="00CE522F">
              <w:rPr>
                <w:u w:val="single"/>
              </w:rPr>
              <w:t>buildings;</w:t>
            </w:r>
            <w:proofErr w:type="gramEnd"/>
            <w:r w:rsidRPr="00CE522F">
              <w:rPr>
                <w:u w:val="single"/>
              </w:rPr>
              <w:t xml:space="preserve"> </w:t>
            </w:r>
          </w:p>
          <w:p w14:paraId="1B79FE45" w14:textId="77777777" w:rsidR="0033254F" w:rsidRPr="00CE522F" w:rsidRDefault="0033254F" w:rsidP="0033254F">
            <w:pPr>
              <w:pStyle w:val="Default"/>
              <w:numPr>
                <w:ilvl w:val="0"/>
                <w:numId w:val="21"/>
              </w:numPr>
              <w:rPr>
                <w:u w:val="single"/>
              </w:rPr>
            </w:pPr>
            <w:r w:rsidRPr="00CE522F">
              <w:rPr>
                <w:u w:val="single"/>
              </w:rPr>
              <w:t xml:space="preserve">Residential and office uses are appropriate on upper storeys and should include windows and balconies that look out across the street and create variety and interest in building form; and </w:t>
            </w:r>
          </w:p>
          <w:p w14:paraId="321C5710" w14:textId="77777777" w:rsidR="0033254F" w:rsidRPr="00CE522F" w:rsidRDefault="0033254F" w:rsidP="0033254F">
            <w:pPr>
              <w:pStyle w:val="Default"/>
              <w:numPr>
                <w:ilvl w:val="0"/>
                <w:numId w:val="21"/>
              </w:numPr>
            </w:pPr>
            <w:r w:rsidRPr="00CE522F">
              <w:rPr>
                <w:u w:val="single"/>
              </w:rPr>
              <w:t>Schemes are designed carefully to avoid noise and odour conflicts between uses in line with Agents of Change principles, where relevant.</w:t>
            </w:r>
            <w:r w:rsidRPr="00CE522F">
              <w:t xml:space="preserve">” </w:t>
            </w:r>
          </w:p>
          <w:p w14:paraId="7519B18C" w14:textId="77777777" w:rsidR="0033254F" w:rsidRPr="00CE522F" w:rsidRDefault="0033254F" w:rsidP="0033254F">
            <w:pPr>
              <w:pStyle w:val="Default"/>
            </w:pPr>
          </w:p>
          <w:p w14:paraId="6C9206D1" w14:textId="2831A692" w:rsidR="0033254F" w:rsidRPr="00CE522F" w:rsidRDefault="0033254F" w:rsidP="0033254F">
            <w:pPr>
              <w:autoSpaceDE w:val="0"/>
              <w:autoSpaceDN w:val="0"/>
              <w:adjustRightInd w:val="0"/>
              <w:rPr>
                <w:rFonts w:ascii="Arial" w:hAnsi="Arial" w:cs="Arial"/>
                <w:b/>
                <w:bCs/>
                <w:color w:val="538235"/>
                <w:sz w:val="24"/>
                <w:szCs w:val="24"/>
              </w:rPr>
            </w:pPr>
          </w:p>
        </w:tc>
        <w:tc>
          <w:tcPr>
            <w:tcW w:w="2647" w:type="dxa"/>
          </w:tcPr>
          <w:p w14:paraId="7938B767" w14:textId="0ABE8EE0"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Agree to modificatio</w:t>
            </w:r>
            <w:r w:rsidR="00760E9F">
              <w:rPr>
                <w:rFonts w:ascii="Arial" w:hAnsi="Arial" w:cs="Arial"/>
                <w:sz w:val="24"/>
                <w:szCs w:val="24"/>
              </w:rPr>
              <w:t>n</w:t>
            </w:r>
            <w:r w:rsidRPr="00CE522F">
              <w:rPr>
                <w:rFonts w:ascii="Arial" w:hAnsi="Arial" w:cs="Arial"/>
                <w:sz w:val="24"/>
                <w:szCs w:val="24"/>
              </w:rPr>
              <w:t xml:space="preserve"> </w:t>
            </w:r>
          </w:p>
          <w:p w14:paraId="2ED19418" w14:textId="77777777" w:rsidR="0033254F" w:rsidRPr="00CE522F" w:rsidRDefault="0033254F" w:rsidP="0033254F">
            <w:pPr>
              <w:spacing w:after="160" w:line="259" w:lineRule="auto"/>
              <w:rPr>
                <w:rFonts w:ascii="Arial" w:hAnsi="Arial" w:cs="Arial"/>
                <w:sz w:val="24"/>
                <w:szCs w:val="24"/>
              </w:rPr>
            </w:pPr>
          </w:p>
          <w:p w14:paraId="177C44A4" w14:textId="3D0EE36F"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 xml:space="preserve">The </w:t>
            </w:r>
            <w:r w:rsidR="00CE522F">
              <w:rPr>
                <w:rFonts w:ascii="Arial" w:hAnsi="Arial" w:cs="Arial"/>
                <w:sz w:val="24"/>
                <w:szCs w:val="24"/>
              </w:rPr>
              <w:t>amendment is needed to</w:t>
            </w:r>
            <w:r w:rsidR="00262D83" w:rsidRPr="00CE522F">
              <w:rPr>
                <w:rFonts w:ascii="Arial" w:hAnsi="Arial" w:cs="Arial"/>
                <w:sz w:val="24"/>
                <w:szCs w:val="24"/>
              </w:rPr>
              <w:t xml:space="preserve"> improve understanding of </w:t>
            </w:r>
            <w:r w:rsidR="00CE522F">
              <w:rPr>
                <w:rFonts w:ascii="Arial" w:hAnsi="Arial" w:cs="Arial"/>
                <w:sz w:val="24"/>
                <w:szCs w:val="24"/>
              </w:rPr>
              <w:t xml:space="preserve">how the policy will </w:t>
            </w:r>
            <w:r w:rsidR="00262D83" w:rsidRPr="00CE522F">
              <w:rPr>
                <w:rFonts w:ascii="Arial" w:hAnsi="Arial" w:cs="Arial"/>
                <w:sz w:val="24"/>
                <w:szCs w:val="24"/>
              </w:rPr>
              <w:t>appl</w:t>
            </w:r>
            <w:r w:rsidR="00CE522F">
              <w:rPr>
                <w:rFonts w:ascii="Arial" w:hAnsi="Arial" w:cs="Arial"/>
                <w:sz w:val="24"/>
                <w:szCs w:val="24"/>
              </w:rPr>
              <w:t>y</w:t>
            </w:r>
            <w:r w:rsidR="00262D83" w:rsidRPr="00CE522F">
              <w:rPr>
                <w:rFonts w:ascii="Arial" w:hAnsi="Arial" w:cs="Arial"/>
                <w:sz w:val="24"/>
                <w:szCs w:val="24"/>
              </w:rPr>
              <w:t xml:space="preserve">. </w:t>
            </w:r>
          </w:p>
          <w:p w14:paraId="1B410ECD" w14:textId="77777777" w:rsidR="0033254F" w:rsidRPr="00CE522F" w:rsidRDefault="0033254F" w:rsidP="0033254F">
            <w:pPr>
              <w:spacing w:after="160" w:line="259" w:lineRule="auto"/>
              <w:rPr>
                <w:rFonts w:ascii="Arial" w:hAnsi="Arial" w:cs="Arial"/>
                <w:sz w:val="24"/>
                <w:szCs w:val="24"/>
                <w:highlight w:val="yellow"/>
              </w:rPr>
            </w:pPr>
          </w:p>
          <w:p w14:paraId="391C6A2D" w14:textId="26C2BA92" w:rsidR="0033254F" w:rsidRPr="00CE522F" w:rsidRDefault="0033254F" w:rsidP="0033254F">
            <w:pPr>
              <w:spacing w:after="160" w:line="259" w:lineRule="auto"/>
              <w:rPr>
                <w:rFonts w:ascii="Arial" w:hAnsi="Arial" w:cs="Arial"/>
                <w:i/>
                <w:sz w:val="24"/>
                <w:szCs w:val="24"/>
                <w:highlight w:val="yellow"/>
              </w:rPr>
            </w:pPr>
          </w:p>
        </w:tc>
      </w:tr>
      <w:tr w:rsidR="0033254F" w:rsidRPr="001D2B69" w14:paraId="124F21DC" w14:textId="77777777" w:rsidTr="003E2DB8">
        <w:tc>
          <w:tcPr>
            <w:tcW w:w="1350" w:type="dxa"/>
          </w:tcPr>
          <w:p w14:paraId="3B8974F4" w14:textId="2FF46F5E"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PM9</w:t>
            </w:r>
          </w:p>
        </w:tc>
        <w:tc>
          <w:tcPr>
            <w:tcW w:w="1505" w:type="dxa"/>
          </w:tcPr>
          <w:p w14:paraId="167320F7" w14:textId="1D485736" w:rsidR="0033254F" w:rsidRPr="00CE522F" w:rsidRDefault="0033254F" w:rsidP="0033254F">
            <w:pPr>
              <w:rPr>
                <w:rFonts w:ascii="Arial" w:hAnsi="Arial" w:cs="Arial"/>
                <w:sz w:val="24"/>
                <w:szCs w:val="24"/>
              </w:rPr>
            </w:pPr>
            <w:r w:rsidRPr="00CE522F">
              <w:rPr>
                <w:rFonts w:ascii="Arial" w:hAnsi="Arial" w:cs="Arial"/>
                <w:sz w:val="24"/>
                <w:szCs w:val="24"/>
              </w:rPr>
              <w:t>4.42</w:t>
            </w:r>
          </w:p>
        </w:tc>
        <w:tc>
          <w:tcPr>
            <w:tcW w:w="2853" w:type="dxa"/>
          </w:tcPr>
          <w:p w14:paraId="3E7B53AC" w14:textId="77777777" w:rsidR="0033254F" w:rsidRPr="00CE522F" w:rsidRDefault="0033254F" w:rsidP="0033254F">
            <w:pPr>
              <w:pStyle w:val="Default"/>
            </w:pPr>
            <w:r w:rsidRPr="00CE522F">
              <w:t xml:space="preserve">Policy DK2: Creative industries </w:t>
            </w:r>
          </w:p>
          <w:p w14:paraId="4CBD72C8" w14:textId="77777777" w:rsidR="0033254F" w:rsidRPr="00CE522F" w:rsidRDefault="0033254F" w:rsidP="0033254F">
            <w:pPr>
              <w:pStyle w:val="Default"/>
            </w:pPr>
          </w:p>
        </w:tc>
        <w:tc>
          <w:tcPr>
            <w:tcW w:w="6003" w:type="dxa"/>
          </w:tcPr>
          <w:p w14:paraId="0A932CB1" w14:textId="1B33AC8C" w:rsidR="0033254F" w:rsidRPr="00CE522F" w:rsidRDefault="0033254F" w:rsidP="0033254F">
            <w:pPr>
              <w:pStyle w:val="Default"/>
            </w:pPr>
            <w:r w:rsidRPr="00CE522F">
              <w:t xml:space="preserve">Amend the policy  </w:t>
            </w:r>
          </w:p>
          <w:p w14:paraId="00A0A5E2" w14:textId="77777777" w:rsidR="0033254F" w:rsidRPr="00CE522F" w:rsidRDefault="0033254F" w:rsidP="0033254F">
            <w:pPr>
              <w:pStyle w:val="Default"/>
            </w:pPr>
          </w:p>
          <w:p w14:paraId="2C7637AE" w14:textId="77777777" w:rsidR="0033254F" w:rsidRPr="00CE522F" w:rsidRDefault="0033254F" w:rsidP="0033254F">
            <w:pPr>
              <w:pStyle w:val="Default"/>
            </w:pPr>
            <w:r w:rsidRPr="00CE522F">
              <w:t xml:space="preserve">“Proposals for developments which incorporate affordable workspace </w:t>
            </w:r>
            <w:r w:rsidRPr="00CE522F">
              <w:rPr>
                <w:u w:val="single"/>
              </w:rPr>
              <w:t>in accordance with the Borough Councils’ policies</w:t>
            </w:r>
            <w:r w:rsidRPr="00CE522F">
              <w:t xml:space="preserve"> </w:t>
            </w:r>
            <w:r w:rsidRPr="00CE522F">
              <w:rPr>
                <w:strike/>
              </w:rPr>
              <w:t>(within current local guidelines)</w:t>
            </w:r>
            <w:r w:rsidRPr="00CE522F">
              <w:t xml:space="preserve"> (Use Class E(g)) for creative industries and opportunities for co-working and space sharing, will be strongly supported. </w:t>
            </w:r>
          </w:p>
          <w:p w14:paraId="4E42D132" w14:textId="77777777" w:rsidR="0033254F" w:rsidRPr="00CE522F" w:rsidRDefault="0033254F" w:rsidP="0033254F">
            <w:pPr>
              <w:pStyle w:val="Default"/>
            </w:pPr>
          </w:p>
          <w:p w14:paraId="746053D6" w14:textId="77777777" w:rsidR="0033254F" w:rsidRPr="00CE522F" w:rsidRDefault="0033254F" w:rsidP="0033254F">
            <w:pPr>
              <w:pStyle w:val="Default"/>
            </w:pPr>
            <w:r w:rsidRPr="00CE522F">
              <w:t>Such uses will be appropriate within the defined retail frontage</w:t>
            </w:r>
            <w:r w:rsidRPr="00CE522F">
              <w:rPr>
                <w:u w:val="single"/>
              </w:rPr>
              <w:t>s</w:t>
            </w:r>
            <w:r w:rsidRPr="00CE522F">
              <w:t xml:space="preserve"> along the High Road. Willesden Lane and Belsize Road </w:t>
            </w:r>
            <w:r w:rsidRPr="00CE522F">
              <w:rPr>
                <w:u w:val="single"/>
              </w:rPr>
              <w:t>as identified on Figure 9</w:t>
            </w:r>
            <w:r w:rsidRPr="00CE522F">
              <w:t>. Proposals for such uses will also be supported across the Neighbourhood Area where they do not cause noise or disturbance to the detriment of residential amenity.”</w:t>
            </w:r>
          </w:p>
          <w:p w14:paraId="59C44F6A" w14:textId="62B3F2CB" w:rsidR="0033254F" w:rsidRPr="00CE522F" w:rsidRDefault="0033254F" w:rsidP="0033254F">
            <w:pPr>
              <w:autoSpaceDE w:val="0"/>
              <w:autoSpaceDN w:val="0"/>
              <w:adjustRightInd w:val="0"/>
              <w:rPr>
                <w:rFonts w:ascii="Arial" w:hAnsi="Arial" w:cs="Arial"/>
                <w:b/>
                <w:bCs/>
                <w:color w:val="538235"/>
                <w:sz w:val="24"/>
                <w:szCs w:val="24"/>
              </w:rPr>
            </w:pPr>
          </w:p>
        </w:tc>
        <w:tc>
          <w:tcPr>
            <w:tcW w:w="2647" w:type="dxa"/>
          </w:tcPr>
          <w:p w14:paraId="5A0FC3F2" w14:textId="0F505F7C" w:rsidR="00262D83" w:rsidRPr="00CE522F" w:rsidRDefault="00262D83" w:rsidP="00262D83">
            <w:pPr>
              <w:spacing w:after="160" w:line="259" w:lineRule="auto"/>
              <w:rPr>
                <w:rFonts w:ascii="Arial" w:hAnsi="Arial" w:cs="Arial"/>
                <w:sz w:val="24"/>
                <w:szCs w:val="24"/>
              </w:rPr>
            </w:pPr>
            <w:r w:rsidRPr="00CE522F">
              <w:rPr>
                <w:rFonts w:ascii="Arial" w:hAnsi="Arial" w:cs="Arial"/>
                <w:sz w:val="24"/>
                <w:szCs w:val="24"/>
              </w:rPr>
              <w:t>Agree to modification</w:t>
            </w:r>
            <w:r w:rsidR="00A14A74">
              <w:rPr>
                <w:rFonts w:ascii="Arial" w:hAnsi="Arial" w:cs="Arial"/>
                <w:sz w:val="24"/>
                <w:szCs w:val="24"/>
              </w:rPr>
              <w:t xml:space="preserve"> </w:t>
            </w:r>
            <w:r w:rsidRPr="00CE522F">
              <w:rPr>
                <w:rFonts w:ascii="Arial" w:hAnsi="Arial" w:cs="Arial"/>
                <w:sz w:val="24"/>
                <w:szCs w:val="24"/>
              </w:rPr>
              <w:t xml:space="preserve"> </w:t>
            </w:r>
          </w:p>
          <w:p w14:paraId="5B276B60" w14:textId="7B9030CC" w:rsidR="0033254F" w:rsidRPr="00CE522F" w:rsidRDefault="00262D83" w:rsidP="00262D83">
            <w:pPr>
              <w:spacing w:after="160" w:line="259" w:lineRule="auto"/>
              <w:rPr>
                <w:rFonts w:ascii="Arial" w:hAnsi="Arial" w:cs="Arial"/>
                <w:sz w:val="24"/>
                <w:szCs w:val="24"/>
                <w:highlight w:val="yellow"/>
              </w:rPr>
            </w:pPr>
            <w:r w:rsidRPr="00CE522F">
              <w:rPr>
                <w:rFonts w:ascii="Arial" w:hAnsi="Arial" w:cs="Arial"/>
                <w:sz w:val="24"/>
                <w:szCs w:val="24"/>
              </w:rPr>
              <w:t xml:space="preserve">The </w:t>
            </w:r>
            <w:r w:rsidR="00CE522F">
              <w:rPr>
                <w:rFonts w:ascii="Arial" w:hAnsi="Arial" w:cs="Arial"/>
                <w:sz w:val="24"/>
                <w:szCs w:val="24"/>
              </w:rPr>
              <w:t xml:space="preserve">amendment is </w:t>
            </w:r>
            <w:r w:rsidRPr="00CE522F">
              <w:rPr>
                <w:rFonts w:ascii="Arial" w:hAnsi="Arial" w:cs="Arial"/>
                <w:sz w:val="24"/>
                <w:szCs w:val="24"/>
              </w:rPr>
              <w:t>needed for consistency with Borough Plan policies and clear application of the policy.</w:t>
            </w:r>
          </w:p>
        </w:tc>
      </w:tr>
      <w:tr w:rsidR="0033254F" w:rsidRPr="001D2B69" w14:paraId="2F8A89A3" w14:textId="77777777" w:rsidTr="003E2DB8">
        <w:tc>
          <w:tcPr>
            <w:tcW w:w="1350" w:type="dxa"/>
          </w:tcPr>
          <w:p w14:paraId="0206C7CF" w14:textId="154FF2EB" w:rsidR="0033254F" w:rsidRPr="00CE522F" w:rsidRDefault="0033254F" w:rsidP="0033254F">
            <w:pPr>
              <w:spacing w:after="160" w:line="259" w:lineRule="auto"/>
              <w:rPr>
                <w:rFonts w:ascii="Arial" w:hAnsi="Arial" w:cs="Arial"/>
                <w:sz w:val="24"/>
                <w:szCs w:val="24"/>
                <w:highlight w:val="yellow"/>
              </w:rPr>
            </w:pPr>
            <w:r w:rsidRPr="00CE522F">
              <w:rPr>
                <w:rFonts w:ascii="Arial" w:hAnsi="Arial" w:cs="Arial"/>
                <w:sz w:val="24"/>
                <w:szCs w:val="24"/>
              </w:rPr>
              <w:t>PM10</w:t>
            </w:r>
          </w:p>
        </w:tc>
        <w:tc>
          <w:tcPr>
            <w:tcW w:w="1505" w:type="dxa"/>
          </w:tcPr>
          <w:p w14:paraId="0AA99D9A" w14:textId="6F5A4F7C" w:rsidR="0033254F" w:rsidRPr="00CE522F" w:rsidRDefault="0033254F" w:rsidP="0033254F">
            <w:pPr>
              <w:rPr>
                <w:rFonts w:ascii="Arial" w:hAnsi="Arial" w:cs="Arial"/>
                <w:sz w:val="24"/>
                <w:szCs w:val="24"/>
              </w:rPr>
            </w:pPr>
            <w:r w:rsidRPr="00CE522F">
              <w:rPr>
                <w:rFonts w:ascii="Arial" w:hAnsi="Arial" w:cs="Arial"/>
                <w:sz w:val="24"/>
                <w:szCs w:val="24"/>
              </w:rPr>
              <w:t>4.44</w:t>
            </w:r>
          </w:p>
        </w:tc>
        <w:tc>
          <w:tcPr>
            <w:tcW w:w="2853" w:type="dxa"/>
          </w:tcPr>
          <w:p w14:paraId="1C45B8CA" w14:textId="77777777" w:rsidR="0033254F" w:rsidRPr="00CE522F" w:rsidRDefault="0033254F" w:rsidP="0033254F">
            <w:pPr>
              <w:pStyle w:val="Default"/>
            </w:pPr>
            <w:r w:rsidRPr="00CE522F">
              <w:t xml:space="preserve">Policy DK3: Markets and outdoor stalls </w:t>
            </w:r>
          </w:p>
          <w:p w14:paraId="03B983AC" w14:textId="77777777" w:rsidR="0033254F" w:rsidRPr="00CE522F" w:rsidRDefault="0033254F" w:rsidP="0033254F">
            <w:pPr>
              <w:pStyle w:val="Default"/>
            </w:pPr>
          </w:p>
        </w:tc>
        <w:tc>
          <w:tcPr>
            <w:tcW w:w="6003" w:type="dxa"/>
          </w:tcPr>
          <w:p w14:paraId="7168131D" w14:textId="77777777" w:rsidR="0033254F" w:rsidRPr="00CE522F" w:rsidRDefault="0033254F" w:rsidP="0033254F">
            <w:pPr>
              <w:pStyle w:val="Default"/>
            </w:pPr>
            <w:r w:rsidRPr="00CE522F">
              <w:t xml:space="preserve">Add new criterion d) to the second part of the policy, as follows: </w:t>
            </w:r>
          </w:p>
          <w:p w14:paraId="40B233C0" w14:textId="77777777" w:rsidR="0033254F" w:rsidRPr="00CE522F" w:rsidRDefault="0033254F" w:rsidP="0033254F">
            <w:pPr>
              <w:pStyle w:val="Default"/>
            </w:pPr>
          </w:p>
          <w:p w14:paraId="0F781C1A" w14:textId="77777777" w:rsidR="0033254F" w:rsidRPr="00CE522F" w:rsidRDefault="0033254F" w:rsidP="0033254F">
            <w:pPr>
              <w:pStyle w:val="Default"/>
            </w:pPr>
            <w:r w:rsidRPr="00CE522F">
              <w:t xml:space="preserve">“The provision of new markets and street stalls within the defined retail frontage along the High Road is welcome. Proposals for such uses which activate under-utilised and left-over spaces along the High Road will be supported. </w:t>
            </w:r>
          </w:p>
          <w:p w14:paraId="0DDAD2A3" w14:textId="77777777" w:rsidR="0033254F" w:rsidRPr="00CE522F" w:rsidRDefault="0033254F" w:rsidP="0033254F">
            <w:pPr>
              <w:pStyle w:val="Default"/>
            </w:pPr>
          </w:p>
          <w:p w14:paraId="1ECF6BBE" w14:textId="77777777" w:rsidR="0033254F" w:rsidRPr="00CE522F" w:rsidRDefault="0033254F" w:rsidP="0033254F">
            <w:pPr>
              <w:pStyle w:val="Default"/>
            </w:pPr>
            <w:r w:rsidRPr="00CE522F">
              <w:t xml:space="preserve">New market stalls should generally be moveable, but permanent markets stalls will also be supported where they: </w:t>
            </w:r>
          </w:p>
          <w:p w14:paraId="1665182A" w14:textId="77777777" w:rsidR="0033254F" w:rsidRPr="00CE522F" w:rsidRDefault="0033254F" w:rsidP="0033254F">
            <w:pPr>
              <w:pStyle w:val="Default"/>
            </w:pPr>
            <w:r w:rsidRPr="00CE522F">
              <w:t xml:space="preserve">a) complement the appearance of the street </w:t>
            </w:r>
            <w:proofErr w:type="gramStart"/>
            <w:r w:rsidRPr="00CE522F">
              <w:t>and;</w:t>
            </w:r>
            <w:proofErr w:type="gramEnd"/>
            <w:r w:rsidRPr="00CE522F">
              <w:t xml:space="preserve"> </w:t>
            </w:r>
          </w:p>
          <w:p w14:paraId="3F5CC951" w14:textId="77777777" w:rsidR="0033254F" w:rsidRPr="00CE522F" w:rsidRDefault="0033254F" w:rsidP="0033254F">
            <w:pPr>
              <w:pStyle w:val="Default"/>
            </w:pPr>
            <w:r w:rsidRPr="00CE522F">
              <w:t xml:space="preserve">b) allow sufficient space for shoppers and pedestrians to pass and use the market without obstruction; and </w:t>
            </w:r>
          </w:p>
          <w:p w14:paraId="65A3FBE5" w14:textId="77777777" w:rsidR="0033254F" w:rsidRPr="00CE522F" w:rsidRDefault="0033254F" w:rsidP="0033254F">
            <w:pPr>
              <w:pStyle w:val="Default"/>
            </w:pPr>
            <w:r w:rsidRPr="00CE522F">
              <w:t xml:space="preserve">c) are designed such that they can be adapted over time for use by different vendors </w:t>
            </w:r>
            <w:r w:rsidRPr="00CE522F">
              <w:rPr>
                <w:u w:val="single"/>
              </w:rPr>
              <w:t>and</w:t>
            </w:r>
          </w:p>
          <w:p w14:paraId="5F03675E" w14:textId="77777777" w:rsidR="0033254F" w:rsidRPr="00CE522F" w:rsidRDefault="0033254F" w:rsidP="0033254F">
            <w:pPr>
              <w:pStyle w:val="Default"/>
            </w:pPr>
            <w:r w:rsidRPr="00CE522F">
              <w:rPr>
                <w:u w:val="single"/>
              </w:rPr>
              <w:t>d) do not result in any significant detrimental impacts upon residential amenities</w:t>
            </w:r>
            <w:r w:rsidRPr="00CE522F">
              <w:rPr>
                <w:b/>
                <w:bCs/>
              </w:rPr>
              <w:t>.</w:t>
            </w:r>
          </w:p>
          <w:p w14:paraId="280FC57C" w14:textId="40CC1C57" w:rsidR="0033254F" w:rsidRPr="00CE522F" w:rsidRDefault="0033254F" w:rsidP="0033254F">
            <w:pPr>
              <w:autoSpaceDE w:val="0"/>
              <w:autoSpaceDN w:val="0"/>
              <w:adjustRightInd w:val="0"/>
              <w:rPr>
                <w:rFonts w:ascii="Arial" w:hAnsi="Arial" w:cs="Arial"/>
                <w:b/>
                <w:bCs/>
                <w:color w:val="538235"/>
                <w:sz w:val="24"/>
                <w:szCs w:val="24"/>
              </w:rPr>
            </w:pPr>
          </w:p>
        </w:tc>
        <w:tc>
          <w:tcPr>
            <w:tcW w:w="2647" w:type="dxa"/>
          </w:tcPr>
          <w:p w14:paraId="17590B5F" w14:textId="77777777"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Agree to modification</w:t>
            </w:r>
          </w:p>
          <w:p w14:paraId="6F97D936" w14:textId="367B68A0" w:rsidR="00C7085D" w:rsidRPr="00CE522F" w:rsidRDefault="0033254F" w:rsidP="00C7085D">
            <w:pPr>
              <w:spacing w:after="160" w:line="259" w:lineRule="auto"/>
              <w:rPr>
                <w:rFonts w:ascii="Arial" w:hAnsi="Arial" w:cs="Arial"/>
                <w:sz w:val="24"/>
                <w:szCs w:val="24"/>
              </w:rPr>
            </w:pPr>
            <w:r w:rsidRPr="00CE522F">
              <w:rPr>
                <w:rFonts w:ascii="Arial" w:hAnsi="Arial" w:cs="Arial"/>
                <w:sz w:val="24"/>
                <w:szCs w:val="24"/>
              </w:rPr>
              <w:t xml:space="preserve">The amendment will aid decision making. </w:t>
            </w:r>
          </w:p>
          <w:p w14:paraId="3C3F8680" w14:textId="77777777" w:rsidR="00C7085D" w:rsidRPr="00CE522F" w:rsidRDefault="00C7085D" w:rsidP="00C7085D">
            <w:pPr>
              <w:spacing w:after="160" w:line="259" w:lineRule="auto"/>
              <w:rPr>
                <w:rFonts w:ascii="Arial" w:hAnsi="Arial" w:cs="Arial"/>
                <w:sz w:val="24"/>
                <w:szCs w:val="24"/>
              </w:rPr>
            </w:pPr>
          </w:p>
          <w:p w14:paraId="632CF227" w14:textId="77777777" w:rsidR="00C7085D" w:rsidRPr="00CE522F" w:rsidRDefault="00C7085D" w:rsidP="00C7085D">
            <w:pPr>
              <w:spacing w:after="160" w:line="259" w:lineRule="auto"/>
              <w:rPr>
                <w:rFonts w:ascii="Arial" w:hAnsi="Arial" w:cs="Arial"/>
                <w:sz w:val="24"/>
                <w:szCs w:val="24"/>
              </w:rPr>
            </w:pPr>
          </w:p>
          <w:p w14:paraId="555126B4" w14:textId="77777777" w:rsidR="00C7085D" w:rsidRPr="00CE522F" w:rsidRDefault="00C7085D" w:rsidP="00C7085D">
            <w:pPr>
              <w:spacing w:after="160" w:line="259" w:lineRule="auto"/>
              <w:rPr>
                <w:rFonts w:ascii="Arial" w:hAnsi="Arial" w:cs="Arial"/>
                <w:sz w:val="24"/>
                <w:szCs w:val="24"/>
              </w:rPr>
            </w:pPr>
          </w:p>
          <w:p w14:paraId="0017E3CB" w14:textId="214E06BF" w:rsidR="0033254F" w:rsidRPr="00CE522F" w:rsidRDefault="0033254F" w:rsidP="0033254F">
            <w:pPr>
              <w:spacing w:after="160" w:line="259" w:lineRule="auto"/>
              <w:rPr>
                <w:rFonts w:ascii="Arial" w:hAnsi="Arial" w:cs="Arial"/>
                <w:sz w:val="24"/>
                <w:szCs w:val="24"/>
              </w:rPr>
            </w:pPr>
          </w:p>
        </w:tc>
      </w:tr>
      <w:tr w:rsidR="0033254F" w:rsidRPr="001D2B69" w14:paraId="1C2735E3" w14:textId="77777777" w:rsidTr="003E2DB8">
        <w:tc>
          <w:tcPr>
            <w:tcW w:w="1350" w:type="dxa"/>
          </w:tcPr>
          <w:p w14:paraId="560E574C" w14:textId="29FB4CA0"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PM11</w:t>
            </w:r>
          </w:p>
        </w:tc>
        <w:tc>
          <w:tcPr>
            <w:tcW w:w="1505" w:type="dxa"/>
          </w:tcPr>
          <w:p w14:paraId="1E3DB105" w14:textId="4F22BFE0" w:rsidR="0033254F" w:rsidRPr="00CE522F" w:rsidRDefault="0033254F" w:rsidP="0033254F">
            <w:pPr>
              <w:rPr>
                <w:rFonts w:ascii="Arial" w:hAnsi="Arial" w:cs="Arial"/>
                <w:sz w:val="24"/>
                <w:szCs w:val="24"/>
              </w:rPr>
            </w:pPr>
            <w:r w:rsidRPr="00CE522F">
              <w:rPr>
                <w:rFonts w:ascii="Arial" w:hAnsi="Arial" w:cs="Arial"/>
                <w:sz w:val="24"/>
                <w:szCs w:val="24"/>
              </w:rPr>
              <w:t>4.45 -</w:t>
            </w:r>
            <w:r w:rsidR="00CE522F">
              <w:rPr>
                <w:rFonts w:ascii="Arial" w:hAnsi="Arial" w:cs="Arial"/>
                <w:sz w:val="24"/>
                <w:szCs w:val="24"/>
              </w:rPr>
              <w:t xml:space="preserve"> </w:t>
            </w:r>
            <w:r w:rsidRPr="00CE522F">
              <w:rPr>
                <w:rFonts w:ascii="Arial" w:hAnsi="Arial" w:cs="Arial"/>
                <w:sz w:val="24"/>
                <w:szCs w:val="24"/>
              </w:rPr>
              <w:t>4.47</w:t>
            </w:r>
          </w:p>
        </w:tc>
        <w:tc>
          <w:tcPr>
            <w:tcW w:w="2853" w:type="dxa"/>
          </w:tcPr>
          <w:p w14:paraId="39CEE5EA" w14:textId="77777777"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 xml:space="preserve"> </w:t>
            </w:r>
          </w:p>
          <w:p w14:paraId="51571541" w14:textId="77777777" w:rsidR="0033254F" w:rsidRPr="00CE522F" w:rsidRDefault="0033254F" w:rsidP="0033254F">
            <w:pPr>
              <w:pStyle w:val="Default"/>
            </w:pPr>
            <w:r w:rsidRPr="00CE522F">
              <w:t xml:space="preserve">Policy DK4: Social and Community facilities </w:t>
            </w:r>
          </w:p>
          <w:p w14:paraId="4B5E579C" w14:textId="77777777" w:rsidR="0033254F" w:rsidRPr="00CE522F" w:rsidRDefault="0033254F" w:rsidP="0033254F">
            <w:pPr>
              <w:pStyle w:val="Default"/>
            </w:pPr>
          </w:p>
        </w:tc>
        <w:tc>
          <w:tcPr>
            <w:tcW w:w="6003" w:type="dxa"/>
          </w:tcPr>
          <w:p w14:paraId="724EA794" w14:textId="77777777" w:rsidR="0033254F" w:rsidRPr="00CE522F" w:rsidRDefault="0033254F" w:rsidP="0033254F">
            <w:pPr>
              <w:pStyle w:val="Default"/>
            </w:pPr>
            <w:r w:rsidRPr="00CE522F">
              <w:t xml:space="preserve">Amend policy </w:t>
            </w:r>
          </w:p>
          <w:p w14:paraId="1726F120" w14:textId="77777777" w:rsidR="0033254F" w:rsidRPr="00CE522F" w:rsidRDefault="0033254F" w:rsidP="0033254F">
            <w:pPr>
              <w:pStyle w:val="Default"/>
            </w:pPr>
          </w:p>
          <w:p w14:paraId="49FB8F9D" w14:textId="77777777" w:rsidR="0033254F" w:rsidRPr="00CE522F" w:rsidRDefault="0033254F" w:rsidP="0033254F">
            <w:pPr>
              <w:pStyle w:val="Default"/>
            </w:pPr>
            <w:r w:rsidRPr="00CE522F">
              <w:t xml:space="preserve">Policy DK4: Social and Community facilities </w:t>
            </w:r>
          </w:p>
          <w:p w14:paraId="52C152F9" w14:textId="77777777" w:rsidR="0033254F" w:rsidRPr="00CE522F" w:rsidRDefault="0033254F" w:rsidP="0033254F">
            <w:pPr>
              <w:pStyle w:val="Default"/>
            </w:pPr>
          </w:p>
          <w:p w14:paraId="5D990B99" w14:textId="77777777" w:rsidR="0033254F" w:rsidRPr="00CE522F" w:rsidRDefault="0033254F" w:rsidP="0033254F">
            <w:pPr>
              <w:pStyle w:val="Default"/>
            </w:pPr>
            <w:r w:rsidRPr="00CE522F">
              <w:t xml:space="preserve">(1) Important local social and community facilities Important local facilities in the </w:t>
            </w:r>
            <w:r w:rsidRPr="00CE522F">
              <w:rPr>
                <w:strike/>
              </w:rPr>
              <w:t>Kilburn plan</w:t>
            </w:r>
            <w:r w:rsidRPr="00CE522F">
              <w:t xml:space="preserve"> </w:t>
            </w:r>
            <w:proofErr w:type="spellStart"/>
            <w:r w:rsidRPr="00CE522F">
              <w:rPr>
                <w:u w:val="single"/>
              </w:rPr>
              <w:t>Plan</w:t>
            </w:r>
            <w:proofErr w:type="spellEnd"/>
            <w:r w:rsidRPr="00CE522F">
              <w:rPr>
                <w:u w:val="single"/>
              </w:rPr>
              <w:t xml:space="preserve"> </w:t>
            </w:r>
            <w:r w:rsidRPr="00CE522F">
              <w:t>area are listed in Table 2 of the Neighbourhood Plan (</w:t>
            </w:r>
            <w:proofErr w:type="gramStart"/>
            <w:r w:rsidRPr="00CE522F">
              <w:t>at</w:t>
            </w:r>
            <w:proofErr w:type="gramEnd"/>
            <w:r w:rsidRPr="00CE522F">
              <w:t xml:space="preserve"> May 2023). Social and community use will generally be protected from loss. </w:t>
            </w:r>
          </w:p>
          <w:p w14:paraId="535ED10F" w14:textId="77777777" w:rsidR="0033254F" w:rsidRPr="00CE522F" w:rsidRDefault="0033254F" w:rsidP="0033254F">
            <w:pPr>
              <w:pStyle w:val="Default"/>
            </w:pPr>
            <w:r w:rsidRPr="00CE522F">
              <w:t xml:space="preserve">Proposals that involve the loss of any space used for social or community purposes will only be supported where a replacement facility that would better meet the needs of existing users is provided. or where the application is supported by material which demonstrates the benefits to the community would outweigh the harm created by loss of that facility. </w:t>
            </w:r>
          </w:p>
          <w:p w14:paraId="77871C8A" w14:textId="77777777" w:rsidR="0033254F" w:rsidRPr="00CE522F" w:rsidRDefault="0033254F" w:rsidP="0033254F">
            <w:pPr>
              <w:pStyle w:val="Default"/>
            </w:pPr>
          </w:p>
          <w:p w14:paraId="155ED026" w14:textId="77777777" w:rsidR="0033254F" w:rsidRPr="00CE522F" w:rsidRDefault="0033254F" w:rsidP="0033254F">
            <w:pPr>
              <w:pStyle w:val="Default"/>
            </w:pPr>
            <w:r w:rsidRPr="00CE522F">
              <w:t xml:space="preserve">(2) New or improved facilities Proposals for new or improved community facilities will be supported and should: </w:t>
            </w:r>
          </w:p>
          <w:p w14:paraId="7163F893" w14:textId="77777777" w:rsidR="0033254F" w:rsidRPr="00CE522F" w:rsidRDefault="0033254F" w:rsidP="0033254F">
            <w:pPr>
              <w:pStyle w:val="Default"/>
            </w:pPr>
            <w:r w:rsidRPr="00CE522F">
              <w:t xml:space="preserve">a) include provision of flexible space that can be used for a variety of community </w:t>
            </w:r>
            <w:proofErr w:type="gramStart"/>
            <w:r w:rsidRPr="00CE522F">
              <w:t>uses;</w:t>
            </w:r>
            <w:proofErr w:type="gramEnd"/>
            <w:r w:rsidRPr="00CE522F">
              <w:t xml:space="preserve"> </w:t>
            </w:r>
          </w:p>
          <w:p w14:paraId="23441724" w14:textId="77777777" w:rsidR="0033254F" w:rsidRPr="00CE522F" w:rsidRDefault="0033254F" w:rsidP="0033254F">
            <w:pPr>
              <w:pStyle w:val="Default"/>
            </w:pPr>
            <w:r w:rsidRPr="00CE522F">
              <w:t xml:space="preserve">b) be provided in locations that capitalise on opportunities to promote walking, cycling and use of public </w:t>
            </w:r>
            <w:proofErr w:type="gramStart"/>
            <w:r w:rsidRPr="00CE522F">
              <w:t>transport;</w:t>
            </w:r>
            <w:proofErr w:type="gramEnd"/>
            <w:r w:rsidRPr="00CE522F">
              <w:t xml:space="preserve"> </w:t>
            </w:r>
          </w:p>
          <w:p w14:paraId="06387DBF" w14:textId="77777777" w:rsidR="0033254F" w:rsidRPr="00CE522F" w:rsidRDefault="0033254F" w:rsidP="0033254F">
            <w:pPr>
              <w:pStyle w:val="Default"/>
            </w:pPr>
            <w:r w:rsidRPr="00CE522F">
              <w:t xml:space="preserve">c) be easily accessible to all; and </w:t>
            </w:r>
          </w:p>
          <w:p w14:paraId="3FBCC0E4" w14:textId="51DEFC89" w:rsidR="0033254F" w:rsidRPr="00CE522F" w:rsidRDefault="0033254F" w:rsidP="0033254F">
            <w:pPr>
              <w:pStyle w:val="Default"/>
            </w:pPr>
            <w:r w:rsidRPr="00CE522F">
              <w:t xml:space="preserve">d) respond to local character </w:t>
            </w:r>
            <w:r w:rsidRPr="00CE522F">
              <w:rPr>
                <w:u w:val="single"/>
              </w:rPr>
              <w:t>and take account of all other relevant Policies and guidance contained in this Plan.</w:t>
            </w:r>
            <w:r w:rsidRPr="00CE522F">
              <w:t xml:space="preserve">  </w:t>
            </w:r>
            <w:r w:rsidRPr="00CE522F">
              <w:rPr>
                <w:strike/>
              </w:rPr>
              <w:t>design policies and guidance set out in the Neighbourhood Plan.”</w:t>
            </w:r>
          </w:p>
        </w:tc>
        <w:tc>
          <w:tcPr>
            <w:tcW w:w="2647" w:type="dxa"/>
          </w:tcPr>
          <w:p w14:paraId="4D1E2420" w14:textId="6DE95AC2"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Agree to modification</w:t>
            </w:r>
            <w:r w:rsidR="00A14A74">
              <w:rPr>
                <w:rFonts w:ascii="Arial" w:hAnsi="Arial" w:cs="Arial"/>
                <w:sz w:val="24"/>
                <w:szCs w:val="24"/>
              </w:rPr>
              <w:t xml:space="preserve"> </w:t>
            </w:r>
            <w:r w:rsidRPr="00CE522F">
              <w:rPr>
                <w:rFonts w:ascii="Arial" w:hAnsi="Arial" w:cs="Arial"/>
                <w:sz w:val="24"/>
                <w:szCs w:val="24"/>
              </w:rPr>
              <w:t xml:space="preserve"> </w:t>
            </w:r>
          </w:p>
          <w:p w14:paraId="4740CDE2" w14:textId="1E6CCDE0"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 xml:space="preserve">The </w:t>
            </w:r>
            <w:r w:rsidR="00CE522F">
              <w:rPr>
                <w:rFonts w:ascii="Arial" w:hAnsi="Arial" w:cs="Arial"/>
                <w:sz w:val="24"/>
                <w:szCs w:val="24"/>
              </w:rPr>
              <w:t>amendment</w:t>
            </w:r>
            <w:r w:rsidR="00262D83" w:rsidRPr="00CE522F">
              <w:rPr>
                <w:rFonts w:ascii="Arial" w:hAnsi="Arial" w:cs="Arial"/>
                <w:sz w:val="24"/>
                <w:szCs w:val="24"/>
              </w:rPr>
              <w:t xml:space="preserve"> is required for clarity</w:t>
            </w:r>
            <w:r w:rsidRPr="00CE522F">
              <w:rPr>
                <w:rFonts w:ascii="Arial" w:hAnsi="Arial" w:cs="Arial"/>
                <w:sz w:val="24"/>
                <w:szCs w:val="24"/>
              </w:rPr>
              <w:t xml:space="preserve">. </w:t>
            </w:r>
          </w:p>
        </w:tc>
      </w:tr>
      <w:tr w:rsidR="0033254F" w:rsidRPr="001D2B69" w14:paraId="0D046295" w14:textId="77777777" w:rsidTr="007C6EBD">
        <w:trPr>
          <w:trHeight w:val="2400"/>
        </w:trPr>
        <w:tc>
          <w:tcPr>
            <w:tcW w:w="1350" w:type="dxa"/>
          </w:tcPr>
          <w:p w14:paraId="39C9E2E6" w14:textId="5CF0ACD2"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PM12</w:t>
            </w:r>
          </w:p>
        </w:tc>
        <w:tc>
          <w:tcPr>
            <w:tcW w:w="1505" w:type="dxa"/>
          </w:tcPr>
          <w:p w14:paraId="0E38AC66" w14:textId="799C1A16" w:rsidR="0033254F" w:rsidRPr="00CE522F" w:rsidRDefault="0033254F" w:rsidP="0033254F">
            <w:pPr>
              <w:rPr>
                <w:rFonts w:ascii="Arial" w:hAnsi="Arial" w:cs="Arial"/>
                <w:sz w:val="24"/>
                <w:szCs w:val="24"/>
              </w:rPr>
            </w:pPr>
          </w:p>
          <w:p w14:paraId="736DB136" w14:textId="64B10929" w:rsidR="0033254F" w:rsidRPr="00CE522F" w:rsidRDefault="0033254F" w:rsidP="0033254F">
            <w:pPr>
              <w:rPr>
                <w:rFonts w:ascii="Arial" w:hAnsi="Arial" w:cs="Arial"/>
                <w:sz w:val="24"/>
                <w:szCs w:val="24"/>
              </w:rPr>
            </w:pPr>
            <w:r w:rsidRPr="00CE522F">
              <w:rPr>
                <w:rFonts w:ascii="Arial" w:hAnsi="Arial" w:cs="Arial"/>
                <w:sz w:val="24"/>
                <w:szCs w:val="24"/>
              </w:rPr>
              <w:t>4.52</w:t>
            </w:r>
          </w:p>
          <w:p w14:paraId="0BC2C6F4" w14:textId="1F085024" w:rsidR="0033254F" w:rsidRPr="00CE522F" w:rsidRDefault="0033254F" w:rsidP="0033254F">
            <w:pPr>
              <w:rPr>
                <w:rFonts w:ascii="Arial" w:hAnsi="Arial" w:cs="Arial"/>
                <w:sz w:val="24"/>
                <w:szCs w:val="24"/>
              </w:rPr>
            </w:pPr>
          </w:p>
        </w:tc>
        <w:tc>
          <w:tcPr>
            <w:tcW w:w="2853" w:type="dxa"/>
          </w:tcPr>
          <w:p w14:paraId="167D39E2" w14:textId="77777777" w:rsidR="0033254F" w:rsidRPr="00CE522F" w:rsidRDefault="0033254F" w:rsidP="0033254F">
            <w:pPr>
              <w:autoSpaceDE w:val="0"/>
              <w:autoSpaceDN w:val="0"/>
              <w:adjustRightInd w:val="0"/>
              <w:rPr>
                <w:rFonts w:ascii="Arial" w:hAnsi="Arial" w:cs="Arial"/>
                <w:sz w:val="24"/>
                <w:szCs w:val="24"/>
              </w:rPr>
            </w:pPr>
          </w:p>
        </w:tc>
        <w:tc>
          <w:tcPr>
            <w:tcW w:w="6003" w:type="dxa"/>
          </w:tcPr>
          <w:p w14:paraId="1497997F" w14:textId="613B6BF0" w:rsidR="0033254F" w:rsidRPr="00CE522F" w:rsidRDefault="0033254F" w:rsidP="0033254F">
            <w:pPr>
              <w:autoSpaceDE w:val="0"/>
              <w:autoSpaceDN w:val="0"/>
              <w:adjustRightInd w:val="0"/>
              <w:rPr>
                <w:rFonts w:ascii="Arial" w:hAnsi="Arial" w:cs="Arial"/>
                <w:sz w:val="24"/>
                <w:szCs w:val="24"/>
              </w:rPr>
            </w:pPr>
          </w:p>
          <w:p w14:paraId="591BB58B" w14:textId="77777777" w:rsidR="0033254F" w:rsidRPr="00CE522F" w:rsidRDefault="0033254F" w:rsidP="0033254F">
            <w:pPr>
              <w:pStyle w:val="Default"/>
            </w:pPr>
            <w:r w:rsidRPr="00CE522F">
              <w:t xml:space="preserve">Paragraph 6.10 and Appendix 2 – Kilburn’s </w:t>
            </w:r>
          </w:p>
          <w:p w14:paraId="17108059" w14:textId="77777777" w:rsidR="0033254F" w:rsidRPr="00CE522F" w:rsidRDefault="0033254F" w:rsidP="0033254F">
            <w:pPr>
              <w:pStyle w:val="Default"/>
            </w:pPr>
            <w:r w:rsidRPr="00CE522F">
              <w:t xml:space="preserve">Local Heritage </w:t>
            </w:r>
          </w:p>
          <w:p w14:paraId="3FAA5926" w14:textId="77777777" w:rsidR="0033254F" w:rsidRPr="00CE522F" w:rsidRDefault="0033254F" w:rsidP="0033254F">
            <w:pPr>
              <w:pStyle w:val="Default"/>
            </w:pPr>
          </w:p>
          <w:p w14:paraId="56A026A4" w14:textId="091A7E56" w:rsidR="0033254F" w:rsidRPr="00CE522F" w:rsidRDefault="0033254F" w:rsidP="0033254F">
            <w:pPr>
              <w:pStyle w:val="Default"/>
            </w:pPr>
            <w:r w:rsidRPr="00CE522F">
              <w:t xml:space="preserve">Replace Appendix 2 to read as follows: </w:t>
            </w:r>
          </w:p>
          <w:p w14:paraId="7925C791" w14:textId="77777777" w:rsidR="0033254F" w:rsidRPr="00CE522F" w:rsidRDefault="0033254F" w:rsidP="0033254F">
            <w:pPr>
              <w:pStyle w:val="Default"/>
              <w:rPr>
                <w:u w:val="single"/>
              </w:rPr>
            </w:pPr>
            <w:r w:rsidRPr="00CE522F">
              <w:rPr>
                <w:u w:val="single"/>
              </w:rPr>
              <w:t xml:space="preserve">“This appendix presents a summary of </w:t>
            </w:r>
          </w:p>
          <w:p w14:paraId="3965EE47" w14:textId="77777777" w:rsidR="0033254F" w:rsidRPr="00CE522F" w:rsidRDefault="0033254F" w:rsidP="0033254F">
            <w:pPr>
              <w:pStyle w:val="Default"/>
              <w:rPr>
                <w:u w:val="single"/>
              </w:rPr>
            </w:pPr>
            <w:r w:rsidRPr="00CE522F">
              <w:rPr>
                <w:u w:val="single"/>
              </w:rPr>
              <w:t xml:space="preserve">the heritage assets within the </w:t>
            </w:r>
          </w:p>
          <w:p w14:paraId="1672E327" w14:textId="77777777" w:rsidR="0033254F" w:rsidRPr="00CE522F" w:rsidRDefault="0033254F" w:rsidP="0033254F">
            <w:pPr>
              <w:pStyle w:val="Default"/>
              <w:rPr>
                <w:u w:val="single"/>
              </w:rPr>
            </w:pPr>
            <w:r w:rsidRPr="00CE522F">
              <w:rPr>
                <w:u w:val="single"/>
              </w:rPr>
              <w:t xml:space="preserve">Neighbourhood Plan area. Kilburn is an </w:t>
            </w:r>
          </w:p>
          <w:p w14:paraId="5C1BA554" w14:textId="77777777" w:rsidR="0033254F" w:rsidRPr="00CE522F" w:rsidRDefault="0033254F" w:rsidP="0033254F">
            <w:pPr>
              <w:autoSpaceDE w:val="0"/>
              <w:autoSpaceDN w:val="0"/>
              <w:adjustRightInd w:val="0"/>
              <w:rPr>
                <w:rFonts w:ascii="Arial" w:hAnsi="Arial" w:cs="Arial"/>
                <w:color w:val="538235"/>
                <w:sz w:val="24"/>
                <w:szCs w:val="24"/>
                <w:u w:val="single"/>
              </w:rPr>
            </w:pPr>
            <w:r w:rsidRPr="00CE522F">
              <w:rPr>
                <w:rFonts w:ascii="Arial" w:hAnsi="Arial" w:cs="Arial"/>
                <w:sz w:val="24"/>
                <w:szCs w:val="24"/>
                <w:u w:val="single"/>
              </w:rPr>
              <w:t xml:space="preserve">area rich in local heritage features and </w:t>
            </w:r>
          </w:p>
          <w:p w14:paraId="3787344F" w14:textId="77777777" w:rsidR="0033254F" w:rsidRPr="00CE522F" w:rsidRDefault="0033254F" w:rsidP="0033254F">
            <w:pPr>
              <w:pStyle w:val="Default"/>
              <w:rPr>
                <w:u w:val="single"/>
              </w:rPr>
            </w:pPr>
            <w:r w:rsidRPr="00CE522F">
              <w:rPr>
                <w:u w:val="single"/>
              </w:rPr>
              <w:t xml:space="preserve">assets. The Neighbourhood Plan Area </w:t>
            </w:r>
          </w:p>
          <w:p w14:paraId="58EE8999" w14:textId="77777777" w:rsidR="0033254F" w:rsidRPr="00CE522F" w:rsidRDefault="0033254F" w:rsidP="0033254F">
            <w:pPr>
              <w:pStyle w:val="Default"/>
              <w:rPr>
                <w:u w:val="single"/>
              </w:rPr>
            </w:pPr>
            <w:r w:rsidRPr="00CE522F">
              <w:rPr>
                <w:u w:val="single"/>
              </w:rPr>
              <w:t xml:space="preserve">contains eight different Conservation </w:t>
            </w:r>
          </w:p>
          <w:p w14:paraId="522196AF" w14:textId="77777777" w:rsidR="0033254F" w:rsidRPr="00CE522F" w:rsidRDefault="0033254F" w:rsidP="0033254F">
            <w:pPr>
              <w:pStyle w:val="Default"/>
              <w:rPr>
                <w:u w:val="single"/>
              </w:rPr>
            </w:pPr>
            <w:r w:rsidRPr="00CE522F">
              <w:rPr>
                <w:u w:val="single"/>
              </w:rPr>
              <w:t xml:space="preserve">Areas: </w:t>
            </w:r>
          </w:p>
          <w:p w14:paraId="6D9EAB30" w14:textId="77777777" w:rsidR="0033254F" w:rsidRPr="00CE522F" w:rsidRDefault="0033254F" w:rsidP="0033254F">
            <w:pPr>
              <w:pStyle w:val="Default"/>
              <w:rPr>
                <w:u w:val="single"/>
              </w:rPr>
            </w:pPr>
            <w:r w:rsidRPr="00CE522F">
              <w:rPr>
                <w:u w:val="single"/>
              </w:rPr>
              <w:t xml:space="preserve">1. South Hampstead (partially) </w:t>
            </w:r>
          </w:p>
          <w:p w14:paraId="7B1A34B0" w14:textId="77777777" w:rsidR="0033254F" w:rsidRPr="00CE522F" w:rsidRDefault="0033254F" w:rsidP="0033254F">
            <w:pPr>
              <w:pStyle w:val="Default"/>
              <w:rPr>
                <w:u w:val="single"/>
              </w:rPr>
            </w:pPr>
            <w:r w:rsidRPr="00CE522F">
              <w:rPr>
                <w:u w:val="single"/>
              </w:rPr>
              <w:t xml:space="preserve">2. Alexandra Road (partially) </w:t>
            </w:r>
          </w:p>
          <w:p w14:paraId="376445A4" w14:textId="77777777" w:rsidR="0033254F" w:rsidRPr="00CE522F" w:rsidRDefault="0033254F" w:rsidP="0033254F">
            <w:pPr>
              <w:pStyle w:val="Default"/>
              <w:rPr>
                <w:u w:val="single"/>
              </w:rPr>
            </w:pPr>
            <w:r w:rsidRPr="00CE522F">
              <w:rPr>
                <w:u w:val="single"/>
              </w:rPr>
              <w:t xml:space="preserve">3. Priory Road </w:t>
            </w:r>
          </w:p>
          <w:p w14:paraId="1CD0683E" w14:textId="77777777" w:rsidR="0033254F" w:rsidRPr="00CE522F" w:rsidRDefault="0033254F" w:rsidP="0033254F">
            <w:pPr>
              <w:pStyle w:val="Default"/>
              <w:rPr>
                <w:u w:val="single"/>
              </w:rPr>
            </w:pPr>
            <w:r w:rsidRPr="00CE522F">
              <w:rPr>
                <w:u w:val="single"/>
              </w:rPr>
              <w:t xml:space="preserve">4. South Kilburn (partially) </w:t>
            </w:r>
          </w:p>
          <w:p w14:paraId="023BC6D4" w14:textId="77777777" w:rsidR="0033254F" w:rsidRPr="00CE522F" w:rsidRDefault="0033254F" w:rsidP="0033254F">
            <w:pPr>
              <w:pStyle w:val="Default"/>
              <w:rPr>
                <w:u w:val="single"/>
              </w:rPr>
            </w:pPr>
            <w:r w:rsidRPr="00CE522F">
              <w:rPr>
                <w:u w:val="single"/>
              </w:rPr>
              <w:t xml:space="preserve">5. St. Johns Wood </w:t>
            </w:r>
          </w:p>
          <w:p w14:paraId="4A475E40" w14:textId="77777777" w:rsidR="0033254F" w:rsidRPr="00CE522F" w:rsidRDefault="0033254F" w:rsidP="0033254F">
            <w:pPr>
              <w:pStyle w:val="Default"/>
              <w:rPr>
                <w:u w:val="single"/>
              </w:rPr>
            </w:pPr>
            <w:r w:rsidRPr="00CE522F">
              <w:rPr>
                <w:u w:val="single"/>
              </w:rPr>
              <w:t xml:space="preserve">6. Paddington Cemetery </w:t>
            </w:r>
          </w:p>
          <w:p w14:paraId="2EF78FAD" w14:textId="77777777" w:rsidR="0033254F" w:rsidRPr="00CE522F" w:rsidRDefault="0033254F" w:rsidP="0033254F">
            <w:pPr>
              <w:pStyle w:val="Default"/>
              <w:rPr>
                <w:u w:val="single"/>
              </w:rPr>
            </w:pPr>
            <w:r w:rsidRPr="00CE522F">
              <w:rPr>
                <w:u w:val="single"/>
              </w:rPr>
              <w:t xml:space="preserve">7. North Kilburn </w:t>
            </w:r>
          </w:p>
          <w:p w14:paraId="22360C72" w14:textId="0C26AE0F" w:rsidR="0033254F" w:rsidRPr="00CE522F" w:rsidRDefault="0033254F" w:rsidP="0033254F">
            <w:pPr>
              <w:autoSpaceDE w:val="0"/>
              <w:autoSpaceDN w:val="0"/>
              <w:adjustRightInd w:val="0"/>
              <w:rPr>
                <w:rFonts w:ascii="Arial" w:hAnsi="Arial" w:cs="Arial"/>
                <w:sz w:val="24"/>
                <w:szCs w:val="24"/>
                <w:u w:val="single"/>
              </w:rPr>
            </w:pPr>
            <w:r w:rsidRPr="00CE522F">
              <w:rPr>
                <w:rFonts w:ascii="Arial" w:hAnsi="Arial" w:cs="Arial"/>
                <w:sz w:val="24"/>
                <w:szCs w:val="24"/>
                <w:u w:val="single"/>
              </w:rPr>
              <w:t xml:space="preserve">8. Kilburn (partially) </w:t>
            </w:r>
          </w:p>
          <w:p w14:paraId="3C1F676F" w14:textId="77777777" w:rsidR="0033254F" w:rsidRPr="00CE522F" w:rsidRDefault="0033254F" w:rsidP="0033254F">
            <w:pPr>
              <w:autoSpaceDE w:val="0"/>
              <w:autoSpaceDN w:val="0"/>
              <w:adjustRightInd w:val="0"/>
              <w:rPr>
                <w:rFonts w:ascii="Arial" w:hAnsi="Arial" w:cs="Arial"/>
                <w:color w:val="538235"/>
                <w:sz w:val="24"/>
                <w:szCs w:val="24"/>
                <w:u w:val="single"/>
              </w:rPr>
            </w:pPr>
          </w:p>
          <w:p w14:paraId="43B97E4D" w14:textId="77777777" w:rsidR="0033254F" w:rsidRPr="00CE522F" w:rsidRDefault="0033254F" w:rsidP="0033254F">
            <w:pPr>
              <w:pStyle w:val="Default"/>
              <w:rPr>
                <w:u w:val="single"/>
              </w:rPr>
            </w:pPr>
            <w:r w:rsidRPr="00CE522F">
              <w:rPr>
                <w:u w:val="single"/>
              </w:rPr>
              <w:t xml:space="preserve">Recognising the importance of these </w:t>
            </w:r>
          </w:p>
          <w:p w14:paraId="3E2F3BCB" w14:textId="77777777" w:rsidR="0033254F" w:rsidRPr="00CE522F" w:rsidRDefault="0033254F" w:rsidP="0033254F">
            <w:pPr>
              <w:pStyle w:val="Default"/>
              <w:rPr>
                <w:u w:val="single"/>
              </w:rPr>
            </w:pPr>
            <w:r w:rsidRPr="00CE522F">
              <w:rPr>
                <w:u w:val="single"/>
              </w:rPr>
              <w:t xml:space="preserve">Conservation Areas is crucial to </w:t>
            </w:r>
          </w:p>
          <w:p w14:paraId="3515C332" w14:textId="77777777" w:rsidR="0033254F" w:rsidRPr="00CE522F" w:rsidRDefault="0033254F" w:rsidP="0033254F">
            <w:pPr>
              <w:pStyle w:val="Default"/>
              <w:rPr>
                <w:u w:val="single"/>
              </w:rPr>
            </w:pPr>
            <w:r w:rsidRPr="00CE522F">
              <w:rPr>
                <w:u w:val="single"/>
              </w:rPr>
              <w:t xml:space="preserve">understanding and seeking to protect </w:t>
            </w:r>
          </w:p>
          <w:p w14:paraId="1EEE36F3" w14:textId="77777777" w:rsidR="0033254F" w:rsidRPr="00CE522F" w:rsidRDefault="0033254F" w:rsidP="0033254F">
            <w:pPr>
              <w:pStyle w:val="Default"/>
              <w:rPr>
                <w:u w:val="single"/>
              </w:rPr>
            </w:pPr>
            <w:r w:rsidRPr="00CE522F">
              <w:rPr>
                <w:u w:val="single"/>
              </w:rPr>
              <w:t xml:space="preserve">Kilburn's character, particularly as there </w:t>
            </w:r>
          </w:p>
          <w:p w14:paraId="33BEBD54" w14:textId="77777777" w:rsidR="0033254F" w:rsidRPr="00CE522F" w:rsidRDefault="0033254F" w:rsidP="0033254F">
            <w:pPr>
              <w:pStyle w:val="Default"/>
              <w:rPr>
                <w:u w:val="single"/>
              </w:rPr>
            </w:pPr>
            <w:r w:rsidRPr="00CE522F">
              <w:rPr>
                <w:u w:val="single"/>
              </w:rPr>
              <w:t xml:space="preserve">are no Conservation Areas on the High </w:t>
            </w:r>
          </w:p>
          <w:p w14:paraId="37720A12" w14:textId="77777777" w:rsidR="0033254F" w:rsidRPr="00CE522F" w:rsidRDefault="0033254F" w:rsidP="0033254F">
            <w:pPr>
              <w:pStyle w:val="Default"/>
              <w:rPr>
                <w:u w:val="single"/>
              </w:rPr>
            </w:pPr>
            <w:r w:rsidRPr="00CE522F">
              <w:rPr>
                <w:u w:val="single"/>
              </w:rPr>
              <w:t xml:space="preserve">Road itself, meaning the designation of </w:t>
            </w:r>
          </w:p>
          <w:p w14:paraId="2CF9241D" w14:textId="77777777" w:rsidR="0033254F" w:rsidRPr="00CE522F" w:rsidRDefault="0033254F" w:rsidP="0033254F">
            <w:pPr>
              <w:pStyle w:val="Default"/>
              <w:rPr>
                <w:u w:val="single"/>
              </w:rPr>
            </w:pPr>
            <w:r w:rsidRPr="00CE522F">
              <w:rPr>
                <w:u w:val="single"/>
              </w:rPr>
              <w:t xml:space="preserve">the Conservation Areas plays an </w:t>
            </w:r>
          </w:p>
          <w:p w14:paraId="6CEB42A0" w14:textId="77777777" w:rsidR="0033254F" w:rsidRPr="00CE522F" w:rsidRDefault="0033254F" w:rsidP="0033254F">
            <w:pPr>
              <w:pStyle w:val="Default"/>
              <w:rPr>
                <w:u w:val="single"/>
              </w:rPr>
            </w:pPr>
            <w:r w:rsidRPr="00CE522F">
              <w:rPr>
                <w:u w:val="single"/>
              </w:rPr>
              <w:t xml:space="preserve">important role in maintaining the </w:t>
            </w:r>
          </w:p>
          <w:p w14:paraId="1867E904" w14:textId="77777777" w:rsidR="0033254F" w:rsidRPr="00CE522F" w:rsidRDefault="0033254F" w:rsidP="0033254F">
            <w:pPr>
              <w:pStyle w:val="Default"/>
              <w:rPr>
                <w:u w:val="single"/>
              </w:rPr>
            </w:pPr>
            <w:r w:rsidRPr="00CE522F">
              <w:rPr>
                <w:u w:val="single"/>
              </w:rPr>
              <w:t xml:space="preserve">character of Kilburn's residential areas. </w:t>
            </w:r>
          </w:p>
          <w:p w14:paraId="6562FFB7" w14:textId="77777777" w:rsidR="0033254F" w:rsidRPr="00CE522F" w:rsidRDefault="0033254F" w:rsidP="0033254F">
            <w:pPr>
              <w:pStyle w:val="Default"/>
              <w:rPr>
                <w:u w:val="single"/>
              </w:rPr>
            </w:pPr>
            <w:r w:rsidRPr="00CE522F">
              <w:rPr>
                <w:u w:val="single"/>
              </w:rPr>
              <w:t xml:space="preserve">It is to be noted that the potential </w:t>
            </w:r>
          </w:p>
          <w:p w14:paraId="21F8F157" w14:textId="77777777" w:rsidR="0033254F" w:rsidRPr="00CE522F" w:rsidRDefault="0033254F" w:rsidP="0033254F">
            <w:pPr>
              <w:pStyle w:val="Default"/>
              <w:rPr>
                <w:u w:val="single"/>
              </w:rPr>
            </w:pPr>
            <w:r w:rsidRPr="00CE522F">
              <w:rPr>
                <w:u w:val="single"/>
              </w:rPr>
              <w:t xml:space="preserve">Conservation Area extensions of both </w:t>
            </w:r>
          </w:p>
          <w:p w14:paraId="664F529F" w14:textId="77777777" w:rsidR="0033254F" w:rsidRPr="00CE522F" w:rsidRDefault="0033254F" w:rsidP="0033254F">
            <w:pPr>
              <w:pStyle w:val="Default"/>
              <w:rPr>
                <w:u w:val="single"/>
              </w:rPr>
            </w:pPr>
            <w:r w:rsidRPr="00CE522F">
              <w:rPr>
                <w:u w:val="single"/>
              </w:rPr>
              <w:t xml:space="preserve">North Kilburn and Kilburn Conservation </w:t>
            </w:r>
          </w:p>
          <w:p w14:paraId="0C218A90" w14:textId="77777777" w:rsidR="0033254F" w:rsidRPr="00CE522F" w:rsidRDefault="0033254F" w:rsidP="0033254F">
            <w:pPr>
              <w:pStyle w:val="Default"/>
              <w:rPr>
                <w:u w:val="single"/>
              </w:rPr>
            </w:pPr>
            <w:r w:rsidRPr="00CE522F">
              <w:rPr>
                <w:u w:val="single"/>
              </w:rPr>
              <w:t xml:space="preserve">Areas will, if approved, extend </w:t>
            </w:r>
            <w:proofErr w:type="gramStart"/>
            <w:r w:rsidRPr="00CE522F">
              <w:rPr>
                <w:u w:val="single"/>
              </w:rPr>
              <w:t>to</w:t>
            </w:r>
            <w:proofErr w:type="gramEnd"/>
            <w:r w:rsidRPr="00CE522F">
              <w:rPr>
                <w:u w:val="single"/>
              </w:rPr>
              <w:t xml:space="preserve"> the </w:t>
            </w:r>
          </w:p>
          <w:p w14:paraId="7DCD5FE5" w14:textId="77777777" w:rsidR="0033254F" w:rsidRPr="00CE522F" w:rsidRDefault="0033254F" w:rsidP="0033254F">
            <w:pPr>
              <w:pStyle w:val="Default"/>
              <w:rPr>
                <w:u w:val="single"/>
              </w:rPr>
            </w:pPr>
            <w:r w:rsidRPr="00CE522F">
              <w:rPr>
                <w:u w:val="single"/>
              </w:rPr>
              <w:t xml:space="preserve">High Road. </w:t>
            </w:r>
          </w:p>
          <w:p w14:paraId="0FD31FBB" w14:textId="77777777" w:rsidR="0033254F" w:rsidRPr="00CE522F" w:rsidRDefault="0033254F" w:rsidP="0033254F">
            <w:pPr>
              <w:pStyle w:val="Default"/>
              <w:rPr>
                <w:u w:val="single"/>
              </w:rPr>
            </w:pPr>
          </w:p>
          <w:p w14:paraId="4AE4CD20" w14:textId="77777777" w:rsidR="0033254F" w:rsidRPr="00CE522F" w:rsidRDefault="0033254F" w:rsidP="0033254F">
            <w:pPr>
              <w:pStyle w:val="Default"/>
              <w:rPr>
                <w:u w:val="single"/>
              </w:rPr>
            </w:pPr>
            <w:r w:rsidRPr="00CE522F">
              <w:rPr>
                <w:u w:val="single"/>
              </w:rPr>
              <w:t xml:space="preserve">The area also contains 15 listed </w:t>
            </w:r>
          </w:p>
          <w:p w14:paraId="1CB07A51" w14:textId="3C008186" w:rsidR="0033254F" w:rsidRPr="00CE522F" w:rsidRDefault="0033254F" w:rsidP="0033254F">
            <w:pPr>
              <w:autoSpaceDE w:val="0"/>
              <w:autoSpaceDN w:val="0"/>
              <w:adjustRightInd w:val="0"/>
              <w:rPr>
                <w:rFonts w:ascii="Arial" w:hAnsi="Arial" w:cs="Arial"/>
                <w:sz w:val="24"/>
                <w:szCs w:val="24"/>
                <w:u w:val="single"/>
              </w:rPr>
            </w:pPr>
            <w:r w:rsidRPr="00CE522F">
              <w:rPr>
                <w:rFonts w:ascii="Arial" w:hAnsi="Arial" w:cs="Arial"/>
                <w:sz w:val="24"/>
                <w:szCs w:val="24"/>
                <w:u w:val="single"/>
              </w:rPr>
              <w:t xml:space="preserve">buildings: </w:t>
            </w:r>
          </w:p>
          <w:p w14:paraId="5746E482" w14:textId="77777777" w:rsidR="0033254F" w:rsidRPr="00CE522F" w:rsidRDefault="0033254F" w:rsidP="0033254F">
            <w:pPr>
              <w:pStyle w:val="Default"/>
              <w:rPr>
                <w:u w:val="single"/>
              </w:rPr>
            </w:pPr>
            <w:r w:rsidRPr="00CE522F">
              <w:rPr>
                <w:u w:val="single"/>
              </w:rPr>
              <w:t xml:space="preserve">1. The Black Lion - Grade II. An imposing corner plot, 274 Kilburn High Rd </w:t>
            </w:r>
          </w:p>
          <w:p w14:paraId="55B9235F" w14:textId="77777777" w:rsidR="0033254F" w:rsidRPr="00CE522F" w:rsidRDefault="0033254F" w:rsidP="0033254F">
            <w:pPr>
              <w:pStyle w:val="Default"/>
              <w:rPr>
                <w:u w:val="single"/>
              </w:rPr>
            </w:pPr>
            <w:r w:rsidRPr="00CE522F">
              <w:rPr>
                <w:u w:val="single"/>
              </w:rPr>
              <w:t xml:space="preserve">2. The National Club - Grade II (United Kingdom Children of God) </w:t>
            </w:r>
          </w:p>
          <w:p w14:paraId="3A8ECCAD" w14:textId="77777777" w:rsidR="0033254F" w:rsidRPr="00CE522F" w:rsidRDefault="0033254F" w:rsidP="0033254F">
            <w:pPr>
              <w:pStyle w:val="Default"/>
              <w:rPr>
                <w:u w:val="single"/>
              </w:rPr>
            </w:pPr>
            <w:r w:rsidRPr="00CE522F">
              <w:rPr>
                <w:u w:val="single"/>
              </w:rPr>
              <w:t xml:space="preserve">3. Gaumont State Cinema - Grade II* (Ruach Ministries) </w:t>
            </w:r>
          </w:p>
          <w:p w14:paraId="6E99EA1C" w14:textId="553B8185" w:rsidR="0033254F" w:rsidRPr="00CE522F" w:rsidRDefault="0033254F" w:rsidP="0033254F">
            <w:pPr>
              <w:autoSpaceDE w:val="0"/>
              <w:autoSpaceDN w:val="0"/>
              <w:adjustRightInd w:val="0"/>
              <w:rPr>
                <w:rFonts w:ascii="Arial" w:hAnsi="Arial" w:cs="Arial"/>
                <w:sz w:val="24"/>
                <w:szCs w:val="24"/>
                <w:u w:val="single"/>
              </w:rPr>
            </w:pPr>
            <w:r w:rsidRPr="00CE522F">
              <w:rPr>
                <w:rFonts w:ascii="Arial" w:hAnsi="Arial" w:cs="Arial"/>
                <w:sz w:val="24"/>
                <w:szCs w:val="24"/>
                <w:u w:val="single"/>
              </w:rPr>
              <w:t xml:space="preserve">4. Goetze Grave - Grade II listed building located in Paddington Old Cemetery Non-Civil Parish - 1389534 Historic England </w:t>
            </w:r>
          </w:p>
          <w:p w14:paraId="64CA7D2F" w14:textId="77777777" w:rsidR="0033254F" w:rsidRPr="00CE522F" w:rsidRDefault="0033254F" w:rsidP="0033254F">
            <w:pPr>
              <w:pStyle w:val="Default"/>
              <w:rPr>
                <w:u w:val="single"/>
              </w:rPr>
            </w:pPr>
            <w:r w:rsidRPr="00CE522F">
              <w:rPr>
                <w:u w:val="single"/>
              </w:rPr>
              <w:t xml:space="preserve">5. The Chapels at Paddington Cemetery (and associated structures) - Grade II </w:t>
            </w:r>
          </w:p>
          <w:p w14:paraId="473153C2" w14:textId="77777777" w:rsidR="0033254F" w:rsidRPr="00CE522F" w:rsidRDefault="0033254F" w:rsidP="0033254F">
            <w:pPr>
              <w:pStyle w:val="Default"/>
              <w:rPr>
                <w:u w:val="single"/>
              </w:rPr>
            </w:pPr>
            <w:r w:rsidRPr="00CE522F">
              <w:rPr>
                <w:u w:val="single"/>
              </w:rPr>
              <w:t xml:space="preserve">6. Mecca Social Club, Carlton Rooms - Maida Vale - Grade II (Islamic Community Centre) </w:t>
            </w:r>
          </w:p>
          <w:p w14:paraId="4A671198" w14:textId="77777777" w:rsidR="0033254F" w:rsidRPr="00CE522F" w:rsidRDefault="0033254F" w:rsidP="0033254F">
            <w:pPr>
              <w:pStyle w:val="Default"/>
              <w:rPr>
                <w:u w:val="single"/>
              </w:rPr>
            </w:pPr>
            <w:r w:rsidRPr="00CE522F">
              <w:rPr>
                <w:u w:val="single"/>
              </w:rPr>
              <w:t xml:space="preserve">7. 1, 1A, 1B and 1C Greville Place - Grade II </w:t>
            </w:r>
          </w:p>
          <w:p w14:paraId="6F1ABF12" w14:textId="77777777" w:rsidR="0033254F" w:rsidRPr="00CE522F" w:rsidRDefault="0033254F" w:rsidP="0033254F">
            <w:pPr>
              <w:pStyle w:val="Default"/>
              <w:rPr>
                <w:u w:val="single"/>
              </w:rPr>
            </w:pPr>
            <w:r w:rsidRPr="00CE522F">
              <w:rPr>
                <w:u w:val="single"/>
              </w:rPr>
              <w:t xml:space="preserve">8. 3, 3A Greville Place - Grade II </w:t>
            </w:r>
          </w:p>
          <w:p w14:paraId="702100FC" w14:textId="77777777" w:rsidR="0033254F" w:rsidRPr="00CE522F" w:rsidRDefault="0033254F" w:rsidP="0033254F">
            <w:pPr>
              <w:pStyle w:val="Default"/>
              <w:rPr>
                <w:u w:val="single"/>
              </w:rPr>
            </w:pPr>
            <w:r w:rsidRPr="00CE522F">
              <w:rPr>
                <w:u w:val="single"/>
              </w:rPr>
              <w:t xml:space="preserve">9. 5, 5A Greville Place - Grade II </w:t>
            </w:r>
          </w:p>
          <w:p w14:paraId="3D2FAFAB" w14:textId="77777777" w:rsidR="0033254F" w:rsidRPr="00CE522F" w:rsidRDefault="0033254F" w:rsidP="0033254F">
            <w:pPr>
              <w:pStyle w:val="Default"/>
              <w:rPr>
                <w:u w:val="single"/>
              </w:rPr>
            </w:pPr>
            <w:r w:rsidRPr="00CE522F">
              <w:rPr>
                <w:u w:val="single"/>
              </w:rPr>
              <w:t xml:space="preserve">10. 24, 26, 26A Greville Road - Grade II </w:t>
            </w:r>
          </w:p>
          <w:p w14:paraId="69731127" w14:textId="77777777" w:rsidR="0033254F" w:rsidRPr="00CE522F" w:rsidRDefault="0033254F" w:rsidP="0033254F">
            <w:pPr>
              <w:pStyle w:val="Default"/>
              <w:rPr>
                <w:u w:val="single"/>
              </w:rPr>
            </w:pPr>
            <w:r w:rsidRPr="00CE522F">
              <w:rPr>
                <w:u w:val="single"/>
              </w:rPr>
              <w:t xml:space="preserve">11. 37 Regency Lodge, Greville Road - Grade II </w:t>
            </w:r>
          </w:p>
          <w:p w14:paraId="7E6603CB" w14:textId="77777777" w:rsidR="0033254F" w:rsidRPr="00CE522F" w:rsidRDefault="0033254F" w:rsidP="0033254F">
            <w:pPr>
              <w:pStyle w:val="Default"/>
              <w:rPr>
                <w:u w:val="single"/>
              </w:rPr>
            </w:pPr>
            <w:r w:rsidRPr="00CE522F">
              <w:rPr>
                <w:u w:val="single"/>
              </w:rPr>
              <w:t xml:space="preserve">12. 13 -19 Greville Place - Grade II </w:t>
            </w:r>
          </w:p>
          <w:p w14:paraId="2AAC81E7" w14:textId="77777777" w:rsidR="0033254F" w:rsidRPr="00CE522F" w:rsidRDefault="0033254F" w:rsidP="0033254F">
            <w:pPr>
              <w:pStyle w:val="Default"/>
              <w:rPr>
                <w:u w:val="single"/>
              </w:rPr>
            </w:pPr>
            <w:r w:rsidRPr="00CE522F">
              <w:rPr>
                <w:u w:val="single"/>
              </w:rPr>
              <w:t xml:space="preserve">13. Alexandra Road Estate - Grade II* </w:t>
            </w:r>
          </w:p>
          <w:p w14:paraId="370037D6" w14:textId="77777777" w:rsidR="0033254F" w:rsidRPr="00CE522F" w:rsidRDefault="0033254F" w:rsidP="0033254F">
            <w:pPr>
              <w:pStyle w:val="Default"/>
              <w:rPr>
                <w:u w:val="single"/>
              </w:rPr>
            </w:pPr>
            <w:r w:rsidRPr="00CE522F">
              <w:rPr>
                <w:u w:val="single"/>
              </w:rPr>
              <w:t xml:space="preserve">14. Former Alexandra Road School, Ainsworth Way and Alexandra Resource Centre- Rowley Way - Grade II </w:t>
            </w:r>
          </w:p>
          <w:p w14:paraId="1E6ADA12" w14:textId="77777777" w:rsidR="0033254F" w:rsidRPr="00CE522F" w:rsidRDefault="0033254F" w:rsidP="0033254F">
            <w:pPr>
              <w:pStyle w:val="Default"/>
              <w:rPr>
                <w:u w:val="single"/>
              </w:rPr>
            </w:pPr>
            <w:r w:rsidRPr="00CE522F">
              <w:rPr>
                <w:u w:val="single"/>
              </w:rPr>
              <w:t xml:space="preserve">15. Loudoun Road housing, shops and craft workshops, comprising North block (61-83 Loudoun Rd, 1-8 Langtry Walk) and South Block (49-59 Loudoun Road, 2-62 Alexandra Place) - Grade II* </w:t>
            </w:r>
          </w:p>
          <w:p w14:paraId="043CA967" w14:textId="77777777" w:rsidR="0033254F" w:rsidRPr="00CE522F" w:rsidRDefault="0033254F" w:rsidP="0033254F">
            <w:pPr>
              <w:pStyle w:val="Default"/>
              <w:rPr>
                <w:u w:val="single"/>
              </w:rPr>
            </w:pPr>
            <w:r w:rsidRPr="00CE522F">
              <w:rPr>
                <w:u w:val="single"/>
              </w:rPr>
              <w:t xml:space="preserve">Paddington Cemetery is Grade II listed </w:t>
            </w:r>
          </w:p>
          <w:p w14:paraId="263B8520" w14:textId="77777777" w:rsidR="0033254F" w:rsidRPr="00CE522F" w:rsidRDefault="0033254F" w:rsidP="0033254F">
            <w:pPr>
              <w:pStyle w:val="Default"/>
              <w:rPr>
                <w:u w:val="single"/>
              </w:rPr>
            </w:pPr>
            <w:r w:rsidRPr="00CE522F">
              <w:rPr>
                <w:u w:val="single"/>
              </w:rPr>
              <w:t xml:space="preserve">within the Register of Historic Parks and </w:t>
            </w:r>
          </w:p>
          <w:p w14:paraId="546ED2A6" w14:textId="77777777" w:rsidR="0033254F" w:rsidRPr="00CE522F" w:rsidRDefault="0033254F" w:rsidP="0033254F">
            <w:pPr>
              <w:pStyle w:val="Default"/>
              <w:rPr>
                <w:u w:val="single"/>
              </w:rPr>
            </w:pPr>
            <w:r w:rsidRPr="00CE522F">
              <w:rPr>
                <w:u w:val="single"/>
              </w:rPr>
              <w:t xml:space="preserve">Gardens by Historic England. </w:t>
            </w:r>
          </w:p>
          <w:p w14:paraId="3A9402B9" w14:textId="77777777" w:rsidR="0033254F" w:rsidRPr="00CE522F" w:rsidRDefault="0033254F" w:rsidP="0033254F">
            <w:pPr>
              <w:pStyle w:val="Default"/>
              <w:rPr>
                <w:u w:val="single"/>
              </w:rPr>
            </w:pPr>
            <w:r w:rsidRPr="00CE522F">
              <w:rPr>
                <w:u w:val="single"/>
              </w:rPr>
              <w:t xml:space="preserve">As a public house, the Black Lion could </w:t>
            </w:r>
          </w:p>
          <w:p w14:paraId="5B393392" w14:textId="77777777" w:rsidR="0033254F" w:rsidRPr="00CE522F" w:rsidRDefault="0033254F" w:rsidP="0033254F">
            <w:pPr>
              <w:pStyle w:val="Default"/>
              <w:rPr>
                <w:u w:val="single"/>
              </w:rPr>
            </w:pPr>
            <w:r w:rsidRPr="00CE522F">
              <w:rPr>
                <w:u w:val="single"/>
              </w:rPr>
              <w:t xml:space="preserve">be subject to further protection as an </w:t>
            </w:r>
          </w:p>
          <w:p w14:paraId="3C7C4301" w14:textId="77777777" w:rsidR="0033254F" w:rsidRPr="00CE522F" w:rsidRDefault="0033254F" w:rsidP="0033254F">
            <w:pPr>
              <w:pStyle w:val="Default"/>
              <w:rPr>
                <w:u w:val="single"/>
              </w:rPr>
            </w:pPr>
            <w:r w:rsidRPr="00CE522F">
              <w:rPr>
                <w:u w:val="single"/>
              </w:rPr>
              <w:t xml:space="preserve">Asset of Community Value. Kilburn has </w:t>
            </w:r>
          </w:p>
          <w:p w14:paraId="06234479" w14:textId="77777777" w:rsidR="0033254F" w:rsidRPr="00CE522F" w:rsidRDefault="0033254F" w:rsidP="0033254F">
            <w:pPr>
              <w:pStyle w:val="Default"/>
              <w:rPr>
                <w:u w:val="single"/>
              </w:rPr>
            </w:pPr>
            <w:r w:rsidRPr="00CE522F">
              <w:rPr>
                <w:u w:val="single"/>
              </w:rPr>
              <w:t xml:space="preserve">already witnessed the loss of a </w:t>
            </w:r>
          </w:p>
          <w:p w14:paraId="120697E6" w14:textId="77777777" w:rsidR="0033254F" w:rsidRPr="00CE522F" w:rsidRDefault="0033254F" w:rsidP="0033254F">
            <w:pPr>
              <w:pStyle w:val="Default"/>
              <w:rPr>
                <w:u w:val="single"/>
              </w:rPr>
            </w:pPr>
            <w:r w:rsidRPr="00CE522F">
              <w:rPr>
                <w:u w:val="single"/>
              </w:rPr>
              <w:t xml:space="preserve">considerable number of its pubs, and </w:t>
            </w:r>
          </w:p>
          <w:p w14:paraId="21FE000A" w14:textId="77777777" w:rsidR="0033254F" w:rsidRPr="00CE522F" w:rsidRDefault="0033254F" w:rsidP="0033254F">
            <w:pPr>
              <w:pStyle w:val="Default"/>
              <w:rPr>
                <w:u w:val="single"/>
              </w:rPr>
            </w:pPr>
            <w:r w:rsidRPr="00CE522F">
              <w:rPr>
                <w:u w:val="single"/>
              </w:rPr>
              <w:t xml:space="preserve">efforts should be taken to retain the last </w:t>
            </w:r>
          </w:p>
          <w:p w14:paraId="28543CED" w14:textId="77777777" w:rsidR="0033254F" w:rsidRPr="00CE522F" w:rsidRDefault="0033254F" w:rsidP="0033254F">
            <w:pPr>
              <w:pStyle w:val="Default"/>
              <w:rPr>
                <w:u w:val="single"/>
              </w:rPr>
            </w:pPr>
            <w:r w:rsidRPr="00CE522F">
              <w:rPr>
                <w:u w:val="single"/>
              </w:rPr>
              <w:t xml:space="preserve">of its existing ones, especially The Black </w:t>
            </w:r>
          </w:p>
          <w:p w14:paraId="42B219E7" w14:textId="77777777" w:rsidR="0033254F" w:rsidRPr="00CE522F" w:rsidRDefault="0033254F" w:rsidP="0033254F">
            <w:pPr>
              <w:pStyle w:val="Default"/>
              <w:rPr>
                <w:u w:val="single"/>
              </w:rPr>
            </w:pPr>
            <w:r w:rsidRPr="00CE522F">
              <w:rPr>
                <w:u w:val="single"/>
              </w:rPr>
              <w:t xml:space="preserve">Lion, situated in an imposing corner plot </w:t>
            </w:r>
          </w:p>
          <w:p w14:paraId="45988989" w14:textId="77777777" w:rsidR="0033254F" w:rsidRPr="00CE522F" w:rsidRDefault="0033254F" w:rsidP="0033254F">
            <w:pPr>
              <w:pStyle w:val="Default"/>
              <w:rPr>
                <w:u w:val="single"/>
              </w:rPr>
            </w:pPr>
            <w:r w:rsidRPr="00CE522F">
              <w:rPr>
                <w:u w:val="single"/>
              </w:rPr>
              <w:t xml:space="preserve">Grade II * listed building and listed by </w:t>
            </w:r>
          </w:p>
          <w:p w14:paraId="07E125B7" w14:textId="77777777" w:rsidR="0033254F" w:rsidRPr="00CE522F" w:rsidRDefault="0033254F" w:rsidP="0033254F">
            <w:pPr>
              <w:pStyle w:val="Default"/>
              <w:rPr>
                <w:u w:val="single"/>
              </w:rPr>
            </w:pPr>
            <w:r w:rsidRPr="00CE522F">
              <w:rPr>
                <w:u w:val="single"/>
              </w:rPr>
              <w:t xml:space="preserve">CAMRA as having a historic pub interior </w:t>
            </w:r>
          </w:p>
          <w:p w14:paraId="2F08867B" w14:textId="6E3412AB" w:rsidR="0033254F" w:rsidRPr="00CE522F" w:rsidRDefault="0033254F" w:rsidP="0033254F">
            <w:pPr>
              <w:autoSpaceDE w:val="0"/>
              <w:autoSpaceDN w:val="0"/>
              <w:adjustRightInd w:val="0"/>
              <w:rPr>
                <w:rFonts w:ascii="Arial" w:hAnsi="Arial" w:cs="Arial"/>
                <w:sz w:val="24"/>
                <w:szCs w:val="24"/>
                <w:u w:val="single"/>
              </w:rPr>
            </w:pPr>
            <w:r w:rsidRPr="00CE522F">
              <w:rPr>
                <w:rFonts w:ascii="Arial" w:hAnsi="Arial" w:cs="Arial"/>
                <w:sz w:val="24"/>
                <w:szCs w:val="24"/>
                <w:u w:val="single"/>
              </w:rPr>
              <w:t xml:space="preserve">of national importance. </w:t>
            </w:r>
          </w:p>
          <w:p w14:paraId="32A9E42B" w14:textId="77777777" w:rsidR="0033254F" w:rsidRPr="00CE522F" w:rsidRDefault="0033254F" w:rsidP="0033254F">
            <w:pPr>
              <w:autoSpaceDE w:val="0"/>
              <w:autoSpaceDN w:val="0"/>
              <w:adjustRightInd w:val="0"/>
              <w:rPr>
                <w:rFonts w:ascii="Arial" w:hAnsi="Arial" w:cs="Arial"/>
                <w:sz w:val="24"/>
                <w:szCs w:val="24"/>
                <w:u w:val="single"/>
              </w:rPr>
            </w:pPr>
          </w:p>
          <w:p w14:paraId="5B30B685" w14:textId="65C5247D" w:rsidR="0033254F" w:rsidRPr="00CE522F" w:rsidRDefault="0033254F" w:rsidP="0033254F">
            <w:pPr>
              <w:pStyle w:val="Default"/>
              <w:rPr>
                <w:u w:val="single"/>
              </w:rPr>
            </w:pPr>
            <w:r w:rsidRPr="00CE522F">
              <w:rPr>
                <w:u w:val="single"/>
              </w:rPr>
              <w:t xml:space="preserve">There are also 33 locally listed buildings within the Plan boundary. 22 are in Camden and 11 are in Brent, as listed </w:t>
            </w:r>
          </w:p>
          <w:p w14:paraId="50C92F6C" w14:textId="2DAFD98C" w:rsidR="0033254F" w:rsidRPr="00CE522F" w:rsidRDefault="0033254F" w:rsidP="0033254F">
            <w:pPr>
              <w:pStyle w:val="Default"/>
              <w:rPr>
                <w:u w:val="single"/>
              </w:rPr>
            </w:pPr>
            <w:r w:rsidRPr="00CE522F">
              <w:rPr>
                <w:u w:val="single"/>
              </w:rPr>
              <w:t xml:space="preserve">below: </w:t>
            </w:r>
          </w:p>
          <w:p w14:paraId="3F783348" w14:textId="77777777" w:rsidR="0033254F" w:rsidRPr="00CE522F" w:rsidRDefault="0033254F" w:rsidP="0033254F">
            <w:pPr>
              <w:pStyle w:val="Default"/>
              <w:rPr>
                <w:u w:val="single"/>
              </w:rPr>
            </w:pPr>
            <w:r w:rsidRPr="00CE522F">
              <w:rPr>
                <w:u w:val="single"/>
              </w:rPr>
              <w:t xml:space="preserve">1. 351-353 Kilburn High Road </w:t>
            </w:r>
          </w:p>
          <w:p w14:paraId="0154224F" w14:textId="77777777" w:rsidR="0033254F" w:rsidRPr="00CE522F" w:rsidRDefault="0033254F" w:rsidP="0033254F">
            <w:pPr>
              <w:pStyle w:val="Default"/>
              <w:rPr>
                <w:u w:val="single"/>
              </w:rPr>
            </w:pPr>
            <w:r w:rsidRPr="00CE522F">
              <w:rPr>
                <w:u w:val="single"/>
              </w:rPr>
              <w:t xml:space="preserve">2. 345 Kilburn High Road </w:t>
            </w:r>
          </w:p>
          <w:p w14:paraId="13B4D950" w14:textId="77777777" w:rsidR="0033254F" w:rsidRPr="00CE522F" w:rsidRDefault="0033254F" w:rsidP="0033254F">
            <w:pPr>
              <w:pStyle w:val="Default"/>
              <w:rPr>
                <w:u w:val="single"/>
              </w:rPr>
            </w:pPr>
            <w:r w:rsidRPr="00CE522F">
              <w:rPr>
                <w:u w:val="single"/>
              </w:rPr>
              <w:t xml:space="preserve">3. 315 &amp; 317 Kilburn High Road </w:t>
            </w:r>
          </w:p>
          <w:p w14:paraId="1C0196C7" w14:textId="77777777" w:rsidR="0033254F" w:rsidRPr="00CE522F" w:rsidRDefault="0033254F" w:rsidP="0033254F">
            <w:pPr>
              <w:pStyle w:val="Default"/>
              <w:rPr>
                <w:u w:val="single"/>
              </w:rPr>
            </w:pPr>
            <w:r w:rsidRPr="00CE522F">
              <w:rPr>
                <w:u w:val="single"/>
              </w:rPr>
              <w:t xml:space="preserve">4. 157 Kilburn High Road </w:t>
            </w:r>
          </w:p>
          <w:p w14:paraId="0401FE91" w14:textId="77777777" w:rsidR="0033254F" w:rsidRPr="00CE522F" w:rsidRDefault="0033254F" w:rsidP="0033254F">
            <w:pPr>
              <w:pStyle w:val="Default"/>
              <w:rPr>
                <w:u w:val="single"/>
              </w:rPr>
            </w:pPr>
            <w:r w:rsidRPr="00CE522F">
              <w:rPr>
                <w:u w:val="single"/>
              </w:rPr>
              <w:t xml:space="preserve">5. 127-131 Kilburn High Road Trinity Mansions and shops </w:t>
            </w:r>
          </w:p>
          <w:p w14:paraId="5B8FA73A" w14:textId="77777777" w:rsidR="0033254F" w:rsidRPr="00CE522F" w:rsidRDefault="0033254F" w:rsidP="0033254F">
            <w:pPr>
              <w:pStyle w:val="Default"/>
              <w:rPr>
                <w:u w:val="single"/>
              </w:rPr>
            </w:pPr>
            <w:r w:rsidRPr="00CE522F">
              <w:rPr>
                <w:u w:val="single"/>
              </w:rPr>
              <w:t xml:space="preserve">6. 77 Kilburn Bridge Pub, Kilburn High Road </w:t>
            </w:r>
          </w:p>
          <w:p w14:paraId="310F3426" w14:textId="77777777" w:rsidR="0033254F" w:rsidRPr="00CE522F" w:rsidRDefault="0033254F" w:rsidP="0033254F">
            <w:pPr>
              <w:pStyle w:val="Default"/>
              <w:rPr>
                <w:u w:val="single"/>
              </w:rPr>
            </w:pPr>
            <w:r w:rsidRPr="00CE522F">
              <w:rPr>
                <w:u w:val="single"/>
              </w:rPr>
              <w:t xml:space="preserve">7. Priory Road Conservation Area- Boundary Road </w:t>
            </w:r>
          </w:p>
          <w:p w14:paraId="2F507052" w14:textId="77777777" w:rsidR="0033254F" w:rsidRPr="00CE522F" w:rsidRDefault="0033254F" w:rsidP="0033254F">
            <w:pPr>
              <w:pStyle w:val="Default"/>
              <w:rPr>
                <w:u w:val="single"/>
              </w:rPr>
            </w:pPr>
            <w:r w:rsidRPr="00CE522F">
              <w:rPr>
                <w:u w:val="single"/>
              </w:rPr>
              <w:t xml:space="preserve">8. 131 Kilburn High Road </w:t>
            </w:r>
          </w:p>
          <w:p w14:paraId="3BF1BD73" w14:textId="77777777" w:rsidR="0033254F" w:rsidRPr="00CE522F" w:rsidRDefault="0033254F" w:rsidP="0033254F">
            <w:pPr>
              <w:pStyle w:val="Default"/>
              <w:rPr>
                <w:u w:val="single"/>
              </w:rPr>
            </w:pPr>
            <w:r w:rsidRPr="00CE522F">
              <w:rPr>
                <w:u w:val="single"/>
              </w:rPr>
              <w:t xml:space="preserve">9. 187-193 Kilburn High Road </w:t>
            </w:r>
          </w:p>
          <w:p w14:paraId="43FDBF71" w14:textId="77777777" w:rsidR="0033254F" w:rsidRPr="00CE522F" w:rsidRDefault="0033254F" w:rsidP="0033254F">
            <w:pPr>
              <w:pStyle w:val="Default"/>
              <w:rPr>
                <w:u w:val="single"/>
              </w:rPr>
            </w:pPr>
            <w:r w:rsidRPr="00CE522F">
              <w:rPr>
                <w:u w:val="single"/>
              </w:rPr>
              <w:t xml:space="preserve">10. Jubilee (Metropolitan) railway bridge (forms the arches along </w:t>
            </w:r>
            <w:proofErr w:type="spellStart"/>
            <w:r w:rsidRPr="00CE522F">
              <w:rPr>
                <w:u w:val="single"/>
              </w:rPr>
              <w:t>Maygrove</w:t>
            </w:r>
            <w:proofErr w:type="spellEnd"/>
            <w:r w:rsidRPr="00CE522F">
              <w:rPr>
                <w:u w:val="single"/>
              </w:rPr>
              <w:t xml:space="preserve">, Iverson Rd) </w:t>
            </w:r>
          </w:p>
          <w:p w14:paraId="78A623A5" w14:textId="77777777" w:rsidR="0033254F" w:rsidRPr="00CE522F" w:rsidRDefault="0033254F" w:rsidP="0033254F">
            <w:pPr>
              <w:pStyle w:val="Default"/>
              <w:rPr>
                <w:u w:val="single"/>
              </w:rPr>
            </w:pPr>
            <w:r w:rsidRPr="00CE522F">
              <w:rPr>
                <w:u w:val="single"/>
              </w:rPr>
              <w:t xml:space="preserve">11. 330 - 334 Kilburn High Road </w:t>
            </w:r>
          </w:p>
          <w:p w14:paraId="18B269BB" w14:textId="77777777" w:rsidR="0033254F" w:rsidRPr="00CE522F" w:rsidRDefault="0033254F" w:rsidP="0033254F">
            <w:pPr>
              <w:pStyle w:val="Default"/>
              <w:rPr>
                <w:u w:val="single"/>
              </w:rPr>
            </w:pPr>
            <w:r w:rsidRPr="00CE522F">
              <w:rPr>
                <w:u w:val="single"/>
              </w:rPr>
              <w:t xml:space="preserve">12. 308 Kilburn High Road </w:t>
            </w:r>
          </w:p>
          <w:p w14:paraId="0F8ED6EB" w14:textId="77777777" w:rsidR="0033254F" w:rsidRPr="00CE522F" w:rsidRDefault="0033254F" w:rsidP="0033254F">
            <w:pPr>
              <w:pStyle w:val="Default"/>
              <w:rPr>
                <w:u w:val="single"/>
              </w:rPr>
            </w:pPr>
            <w:r w:rsidRPr="00CE522F">
              <w:rPr>
                <w:u w:val="single"/>
              </w:rPr>
              <w:t xml:space="preserve">13. 1-31 Oppidan Apartments, 25 Linstead Street </w:t>
            </w:r>
          </w:p>
          <w:p w14:paraId="75D7C0BF" w14:textId="77777777" w:rsidR="0033254F" w:rsidRPr="00CE522F" w:rsidRDefault="0033254F" w:rsidP="0033254F">
            <w:pPr>
              <w:pStyle w:val="Default"/>
              <w:rPr>
                <w:u w:val="single"/>
              </w:rPr>
            </w:pPr>
            <w:r w:rsidRPr="00CE522F">
              <w:rPr>
                <w:u w:val="single"/>
              </w:rPr>
              <w:t xml:space="preserve">14. Kilburn Grange Park - Kilburn High Road </w:t>
            </w:r>
          </w:p>
          <w:p w14:paraId="710A553F" w14:textId="77777777" w:rsidR="0033254F" w:rsidRPr="00CE522F" w:rsidRDefault="0033254F" w:rsidP="0033254F">
            <w:pPr>
              <w:pStyle w:val="Default"/>
              <w:rPr>
                <w:u w:val="single"/>
              </w:rPr>
            </w:pPr>
            <w:r w:rsidRPr="00CE522F">
              <w:rPr>
                <w:u w:val="single"/>
              </w:rPr>
              <w:t xml:space="preserve">15. 105 - 107 Kingsgate Rd </w:t>
            </w:r>
          </w:p>
          <w:p w14:paraId="34754773" w14:textId="77777777" w:rsidR="0033254F" w:rsidRPr="00CE522F" w:rsidRDefault="0033254F" w:rsidP="0033254F">
            <w:pPr>
              <w:pStyle w:val="Default"/>
              <w:rPr>
                <w:u w:val="single"/>
              </w:rPr>
            </w:pPr>
            <w:r w:rsidRPr="00CE522F">
              <w:rPr>
                <w:u w:val="single"/>
              </w:rPr>
              <w:t xml:space="preserve">16. 1-8 Smyrna Mansions, Smyrna Road </w:t>
            </w:r>
          </w:p>
          <w:p w14:paraId="1242E078" w14:textId="77777777" w:rsidR="0033254F" w:rsidRPr="00CE522F" w:rsidRDefault="0033254F" w:rsidP="0033254F">
            <w:pPr>
              <w:pStyle w:val="Default"/>
              <w:rPr>
                <w:u w:val="single"/>
              </w:rPr>
            </w:pPr>
            <w:r w:rsidRPr="00CE522F">
              <w:rPr>
                <w:u w:val="single"/>
              </w:rPr>
              <w:t xml:space="preserve">17. Roman Catholic Church of the Sacred Heart </w:t>
            </w:r>
          </w:p>
          <w:p w14:paraId="2AAA1F55" w14:textId="77777777" w:rsidR="0033254F" w:rsidRPr="00CE522F" w:rsidRDefault="0033254F" w:rsidP="0033254F">
            <w:pPr>
              <w:pStyle w:val="Default"/>
              <w:rPr>
                <w:u w:val="single"/>
              </w:rPr>
            </w:pPr>
            <w:r w:rsidRPr="00CE522F">
              <w:rPr>
                <w:u w:val="single"/>
              </w:rPr>
              <w:t xml:space="preserve">18. 2 West End Lane </w:t>
            </w:r>
          </w:p>
          <w:p w14:paraId="5B80BB25" w14:textId="77777777" w:rsidR="0033254F" w:rsidRPr="00CE522F" w:rsidRDefault="0033254F" w:rsidP="0033254F">
            <w:pPr>
              <w:pStyle w:val="Default"/>
              <w:rPr>
                <w:u w:val="single"/>
              </w:rPr>
            </w:pPr>
            <w:r w:rsidRPr="00CE522F">
              <w:rPr>
                <w:u w:val="single"/>
              </w:rPr>
              <w:t xml:space="preserve">19. Ebenezer Baptist Chapel, Kilburn Vale </w:t>
            </w:r>
          </w:p>
          <w:p w14:paraId="74986E47" w14:textId="77777777" w:rsidR="0033254F" w:rsidRPr="00CE522F" w:rsidRDefault="0033254F" w:rsidP="0033254F">
            <w:pPr>
              <w:pStyle w:val="Default"/>
              <w:rPr>
                <w:u w:val="single"/>
              </w:rPr>
            </w:pPr>
            <w:r w:rsidRPr="00CE522F">
              <w:rPr>
                <w:u w:val="single"/>
              </w:rPr>
              <w:t xml:space="preserve">20. Priory Works, 252 Belsize Lane </w:t>
            </w:r>
          </w:p>
          <w:p w14:paraId="16CB92F4" w14:textId="77777777" w:rsidR="0033254F" w:rsidRPr="00CE522F" w:rsidRDefault="0033254F" w:rsidP="0033254F">
            <w:pPr>
              <w:pStyle w:val="Default"/>
              <w:rPr>
                <w:u w:val="single"/>
              </w:rPr>
            </w:pPr>
            <w:r w:rsidRPr="00CE522F">
              <w:rPr>
                <w:u w:val="single"/>
              </w:rPr>
              <w:t xml:space="preserve">21. 254- 256 Belsize Road </w:t>
            </w:r>
          </w:p>
          <w:p w14:paraId="1AD1698B" w14:textId="77777777" w:rsidR="0033254F" w:rsidRPr="00CE522F" w:rsidRDefault="0033254F" w:rsidP="0033254F">
            <w:pPr>
              <w:pStyle w:val="Default"/>
              <w:rPr>
                <w:u w:val="single"/>
              </w:rPr>
            </w:pPr>
            <w:r w:rsidRPr="00CE522F">
              <w:rPr>
                <w:u w:val="single"/>
              </w:rPr>
              <w:t xml:space="preserve">22. 11 Springfield Walk </w:t>
            </w:r>
          </w:p>
          <w:p w14:paraId="6ECAB73C" w14:textId="77777777" w:rsidR="0033254F" w:rsidRPr="00CE522F" w:rsidRDefault="0033254F" w:rsidP="0033254F">
            <w:pPr>
              <w:pStyle w:val="Default"/>
              <w:rPr>
                <w:u w:val="single"/>
              </w:rPr>
            </w:pPr>
            <w:r w:rsidRPr="00CE522F">
              <w:rPr>
                <w:u w:val="single"/>
              </w:rPr>
              <w:t xml:space="preserve">23. </w:t>
            </w:r>
            <w:proofErr w:type="spellStart"/>
            <w:r w:rsidRPr="00CE522F">
              <w:rPr>
                <w:u w:val="single"/>
              </w:rPr>
              <w:t>Brondesbury</w:t>
            </w:r>
            <w:proofErr w:type="spellEnd"/>
            <w:r w:rsidRPr="00CE522F">
              <w:rPr>
                <w:u w:val="single"/>
              </w:rPr>
              <w:t xml:space="preserve"> Mews and adjoining public lavatories </w:t>
            </w:r>
          </w:p>
          <w:p w14:paraId="71E46C69" w14:textId="77777777" w:rsidR="0033254F" w:rsidRPr="00CE522F" w:rsidRDefault="0033254F" w:rsidP="0033254F">
            <w:pPr>
              <w:pStyle w:val="Default"/>
              <w:rPr>
                <w:u w:val="single"/>
              </w:rPr>
            </w:pPr>
            <w:r w:rsidRPr="00CE522F">
              <w:rPr>
                <w:u w:val="single"/>
              </w:rPr>
              <w:t xml:space="preserve">24. 10 </w:t>
            </w:r>
            <w:proofErr w:type="spellStart"/>
            <w:r w:rsidRPr="00CE522F">
              <w:rPr>
                <w:u w:val="single"/>
              </w:rPr>
              <w:t>Brondesbury</w:t>
            </w:r>
            <w:proofErr w:type="spellEnd"/>
            <w:r w:rsidRPr="00CE522F">
              <w:rPr>
                <w:u w:val="single"/>
              </w:rPr>
              <w:t xml:space="preserve"> Road </w:t>
            </w:r>
          </w:p>
          <w:p w14:paraId="631FDC79" w14:textId="77777777" w:rsidR="0033254F" w:rsidRPr="00CE522F" w:rsidRDefault="0033254F" w:rsidP="0033254F">
            <w:pPr>
              <w:pStyle w:val="Default"/>
              <w:rPr>
                <w:u w:val="single"/>
              </w:rPr>
            </w:pPr>
            <w:r w:rsidRPr="00CE522F">
              <w:rPr>
                <w:u w:val="single"/>
              </w:rPr>
              <w:t xml:space="preserve">25. 24-34 </w:t>
            </w:r>
            <w:proofErr w:type="spellStart"/>
            <w:r w:rsidRPr="00CE522F">
              <w:rPr>
                <w:u w:val="single"/>
              </w:rPr>
              <w:t>Glengall</w:t>
            </w:r>
            <w:proofErr w:type="spellEnd"/>
            <w:r w:rsidRPr="00CE522F">
              <w:rPr>
                <w:u w:val="single"/>
              </w:rPr>
              <w:t xml:space="preserve"> Road </w:t>
            </w:r>
          </w:p>
          <w:p w14:paraId="5859F030" w14:textId="77777777" w:rsidR="0033254F" w:rsidRPr="00CE522F" w:rsidRDefault="0033254F" w:rsidP="0033254F">
            <w:pPr>
              <w:pStyle w:val="Default"/>
              <w:rPr>
                <w:u w:val="single"/>
              </w:rPr>
            </w:pPr>
            <w:r w:rsidRPr="00CE522F">
              <w:rPr>
                <w:u w:val="single"/>
              </w:rPr>
              <w:t xml:space="preserve">26. 41-61 Kilburn High Road </w:t>
            </w:r>
          </w:p>
          <w:p w14:paraId="1A6E97EB" w14:textId="408F7BCD" w:rsidR="0033254F" w:rsidRPr="00CE522F" w:rsidRDefault="0033254F" w:rsidP="0033254F">
            <w:pPr>
              <w:autoSpaceDE w:val="0"/>
              <w:autoSpaceDN w:val="0"/>
              <w:adjustRightInd w:val="0"/>
              <w:rPr>
                <w:rFonts w:ascii="Arial" w:hAnsi="Arial" w:cs="Arial"/>
                <w:color w:val="538235"/>
                <w:sz w:val="24"/>
                <w:szCs w:val="24"/>
                <w:u w:val="single"/>
              </w:rPr>
            </w:pPr>
            <w:r w:rsidRPr="00CE522F">
              <w:rPr>
                <w:rFonts w:ascii="Arial" w:hAnsi="Arial" w:cs="Arial"/>
                <w:sz w:val="24"/>
                <w:szCs w:val="24"/>
                <w:u w:val="single"/>
              </w:rPr>
              <w:t xml:space="preserve">27. 125 Kilburn High Road (Juniper, formerly The Cock Tavern public house) </w:t>
            </w:r>
          </w:p>
          <w:p w14:paraId="4A888E8E" w14:textId="77777777" w:rsidR="0033254F" w:rsidRPr="00CE522F" w:rsidRDefault="0033254F" w:rsidP="0033254F">
            <w:pPr>
              <w:pStyle w:val="Default"/>
              <w:rPr>
                <w:u w:val="single"/>
              </w:rPr>
            </w:pPr>
            <w:r w:rsidRPr="00CE522F">
              <w:rPr>
                <w:u w:val="single"/>
              </w:rPr>
              <w:t xml:space="preserve">28. 155 Kilburn High Road (The Earl of Derby public house) </w:t>
            </w:r>
          </w:p>
          <w:p w14:paraId="73D1AC68" w14:textId="77777777" w:rsidR="0033254F" w:rsidRPr="00CE522F" w:rsidRDefault="0033254F" w:rsidP="0033254F">
            <w:pPr>
              <w:pStyle w:val="Default"/>
              <w:rPr>
                <w:u w:val="single"/>
              </w:rPr>
            </w:pPr>
            <w:r w:rsidRPr="00CE522F">
              <w:rPr>
                <w:u w:val="single"/>
              </w:rPr>
              <w:t xml:space="preserve">29. 259-267 Kilburn High Road </w:t>
            </w:r>
          </w:p>
          <w:p w14:paraId="4DD01548" w14:textId="77777777" w:rsidR="0033254F" w:rsidRPr="00CE522F" w:rsidRDefault="0033254F" w:rsidP="0033254F">
            <w:pPr>
              <w:pStyle w:val="Default"/>
              <w:rPr>
                <w:u w:val="single"/>
              </w:rPr>
            </w:pPr>
            <w:r w:rsidRPr="00CE522F">
              <w:rPr>
                <w:u w:val="single"/>
              </w:rPr>
              <w:t xml:space="preserve">30. 325 Kilburn High Road </w:t>
            </w:r>
          </w:p>
          <w:p w14:paraId="42CD3C9A" w14:textId="77777777" w:rsidR="0033254F" w:rsidRPr="00CE522F" w:rsidRDefault="0033254F" w:rsidP="0033254F">
            <w:pPr>
              <w:pStyle w:val="Default"/>
              <w:rPr>
                <w:u w:val="single"/>
              </w:rPr>
            </w:pPr>
            <w:r w:rsidRPr="00CE522F">
              <w:rPr>
                <w:u w:val="single"/>
              </w:rPr>
              <w:t xml:space="preserve">31. 99-101 Willesden Lane (The Prince of Wales public house) </w:t>
            </w:r>
          </w:p>
          <w:p w14:paraId="569ACACB" w14:textId="77777777" w:rsidR="0033254F" w:rsidRPr="00CE522F" w:rsidRDefault="0033254F" w:rsidP="0033254F">
            <w:pPr>
              <w:pStyle w:val="Default"/>
              <w:rPr>
                <w:u w:val="single"/>
              </w:rPr>
            </w:pPr>
            <w:r w:rsidRPr="00CE522F">
              <w:rPr>
                <w:u w:val="single"/>
              </w:rPr>
              <w:t xml:space="preserve">32. 134-136 Willesden Lane </w:t>
            </w:r>
          </w:p>
          <w:p w14:paraId="47CABBA8" w14:textId="77777777" w:rsidR="0033254F" w:rsidRPr="00CE522F" w:rsidRDefault="0033254F" w:rsidP="0033254F">
            <w:pPr>
              <w:autoSpaceDE w:val="0"/>
              <w:autoSpaceDN w:val="0"/>
              <w:adjustRightInd w:val="0"/>
              <w:rPr>
                <w:rFonts w:ascii="Arial" w:hAnsi="Arial" w:cs="Arial"/>
                <w:sz w:val="24"/>
                <w:szCs w:val="24"/>
                <w:u w:val="single"/>
              </w:rPr>
            </w:pPr>
            <w:r w:rsidRPr="00CE522F">
              <w:rPr>
                <w:rFonts w:ascii="Arial" w:hAnsi="Arial" w:cs="Arial"/>
                <w:sz w:val="24"/>
                <w:szCs w:val="24"/>
                <w:u w:val="single"/>
              </w:rPr>
              <w:t xml:space="preserve">33. 138-142 Willesden Lane (Christ Church School)” </w:t>
            </w:r>
          </w:p>
          <w:p w14:paraId="2BB8323D" w14:textId="77777777" w:rsidR="0033254F" w:rsidRPr="00CE522F" w:rsidRDefault="0033254F" w:rsidP="0033254F">
            <w:pPr>
              <w:autoSpaceDE w:val="0"/>
              <w:autoSpaceDN w:val="0"/>
              <w:adjustRightInd w:val="0"/>
              <w:rPr>
                <w:rFonts w:ascii="Arial" w:hAnsi="Arial" w:cs="Arial"/>
                <w:sz w:val="24"/>
                <w:szCs w:val="24"/>
                <w:u w:val="single"/>
              </w:rPr>
            </w:pPr>
          </w:p>
          <w:p w14:paraId="50C41F04" w14:textId="77777777" w:rsidR="0033254F" w:rsidRPr="00CE522F" w:rsidRDefault="0033254F" w:rsidP="0033254F">
            <w:pPr>
              <w:pStyle w:val="Default"/>
              <w:rPr>
                <w:u w:val="single"/>
              </w:rPr>
            </w:pPr>
            <w:r w:rsidRPr="00CE522F">
              <w:rPr>
                <w:u w:val="single"/>
              </w:rPr>
              <w:t xml:space="preserve">Amend the accompanying reference in the </w:t>
            </w:r>
          </w:p>
          <w:p w14:paraId="0EE6C1AF" w14:textId="77777777" w:rsidR="0033254F" w:rsidRPr="00CE522F" w:rsidRDefault="0033254F" w:rsidP="0033254F">
            <w:pPr>
              <w:pStyle w:val="Default"/>
              <w:rPr>
                <w:u w:val="single"/>
              </w:rPr>
            </w:pPr>
            <w:r w:rsidRPr="00CE522F">
              <w:rPr>
                <w:u w:val="single"/>
              </w:rPr>
              <w:t xml:space="preserve">first sentence of Paragraph 6.10 (on Page </w:t>
            </w:r>
          </w:p>
          <w:p w14:paraId="45A11943" w14:textId="77777777" w:rsidR="0033254F" w:rsidRPr="00CE522F" w:rsidRDefault="0033254F" w:rsidP="0033254F">
            <w:pPr>
              <w:pStyle w:val="Default"/>
              <w:rPr>
                <w:u w:val="single"/>
              </w:rPr>
            </w:pPr>
            <w:r w:rsidRPr="00CE522F">
              <w:rPr>
                <w:u w:val="single"/>
              </w:rPr>
              <w:t xml:space="preserve">23) to read as follows: </w:t>
            </w:r>
          </w:p>
          <w:p w14:paraId="0D3A1CB6" w14:textId="77777777" w:rsidR="0033254F" w:rsidRPr="00CE522F" w:rsidRDefault="0033254F" w:rsidP="0033254F">
            <w:pPr>
              <w:pStyle w:val="Default"/>
              <w:rPr>
                <w:u w:val="single"/>
              </w:rPr>
            </w:pPr>
          </w:p>
          <w:p w14:paraId="183A01E3" w14:textId="3FFEF93B" w:rsidR="0033254F" w:rsidRPr="00CE522F" w:rsidRDefault="0033254F" w:rsidP="0033254F">
            <w:pPr>
              <w:pStyle w:val="Default"/>
            </w:pPr>
            <w:r w:rsidRPr="00CE522F">
              <w:rPr>
                <w:u w:val="single"/>
              </w:rPr>
              <w:t>“</w:t>
            </w:r>
            <w:r w:rsidRPr="00CE522F">
              <w:t xml:space="preserve">Kilburn benefits from </w:t>
            </w:r>
            <w:r w:rsidRPr="00CE522F">
              <w:rPr>
                <w:strike/>
              </w:rPr>
              <w:t>fifteen</w:t>
            </w:r>
            <w:r w:rsidRPr="00CE522F">
              <w:t xml:space="preserve"> </w:t>
            </w:r>
            <w:r w:rsidRPr="00CE522F">
              <w:rPr>
                <w:u w:val="single"/>
              </w:rPr>
              <w:t>15</w:t>
            </w:r>
            <w:r w:rsidRPr="00CE522F">
              <w:t xml:space="preserve"> listed buildings, </w:t>
            </w:r>
            <w:proofErr w:type="gramStart"/>
            <w:r w:rsidR="007C6EBD" w:rsidRPr="00CE522F">
              <w:rPr>
                <w:strike/>
              </w:rPr>
              <w:t>twenty two</w:t>
            </w:r>
            <w:proofErr w:type="gramEnd"/>
            <w:r w:rsidR="007C6EBD" w:rsidRPr="00CE522F">
              <w:rPr>
                <w:strike/>
              </w:rPr>
              <w:t xml:space="preserve"> </w:t>
            </w:r>
            <w:r w:rsidRPr="00CE522F">
              <w:rPr>
                <w:u w:val="single"/>
              </w:rPr>
              <w:t>33</w:t>
            </w:r>
            <w:r w:rsidRPr="00CE522F">
              <w:t xml:space="preserve"> locally listed buildings (see </w:t>
            </w:r>
          </w:p>
          <w:p w14:paraId="4A5725AE" w14:textId="33AC236D" w:rsidR="0033254F" w:rsidRPr="00CE522F" w:rsidRDefault="0033254F" w:rsidP="007C6EBD">
            <w:pPr>
              <w:pStyle w:val="Default"/>
              <w:rPr>
                <w:b/>
                <w:bCs/>
                <w:color w:val="538235"/>
              </w:rPr>
            </w:pPr>
            <w:r w:rsidRPr="00CE522F">
              <w:t>Appendix 2), and eight different Conservation Areas</w:t>
            </w:r>
            <w:r w:rsidRPr="00CE522F">
              <w:rPr>
                <w:u w:val="single"/>
              </w:rPr>
              <w:t>.”</w:t>
            </w:r>
            <w:r w:rsidRPr="00CE522F">
              <w:t xml:space="preserve"> </w:t>
            </w:r>
          </w:p>
        </w:tc>
        <w:tc>
          <w:tcPr>
            <w:tcW w:w="2647" w:type="dxa"/>
          </w:tcPr>
          <w:p w14:paraId="3C35BF17" w14:textId="78492343" w:rsidR="0033254F" w:rsidRPr="00CE522F" w:rsidRDefault="0033254F" w:rsidP="0033254F">
            <w:pPr>
              <w:spacing w:after="160" w:line="259" w:lineRule="auto"/>
              <w:rPr>
                <w:rFonts w:ascii="Arial" w:hAnsi="Arial" w:cs="Arial"/>
                <w:sz w:val="24"/>
                <w:szCs w:val="24"/>
              </w:rPr>
            </w:pPr>
            <w:r w:rsidRPr="00CE522F">
              <w:rPr>
                <w:rFonts w:ascii="Arial" w:hAnsi="Arial" w:cs="Arial"/>
                <w:sz w:val="24"/>
                <w:szCs w:val="24"/>
              </w:rPr>
              <w:t xml:space="preserve">Agree to modification to correct </w:t>
            </w:r>
            <w:proofErr w:type="gramStart"/>
            <w:r w:rsidR="00262D83" w:rsidRPr="00CE522F">
              <w:rPr>
                <w:rFonts w:ascii="Arial" w:hAnsi="Arial" w:cs="Arial"/>
                <w:sz w:val="24"/>
                <w:szCs w:val="24"/>
              </w:rPr>
              <w:t>factual information</w:t>
            </w:r>
            <w:proofErr w:type="gramEnd"/>
            <w:r w:rsidR="00262D83" w:rsidRPr="00CE522F">
              <w:rPr>
                <w:rFonts w:ascii="Arial" w:hAnsi="Arial" w:cs="Arial"/>
                <w:sz w:val="24"/>
                <w:szCs w:val="24"/>
              </w:rPr>
              <w:t>.</w:t>
            </w:r>
          </w:p>
          <w:p w14:paraId="0C4D500B" w14:textId="42B5C37D" w:rsidR="0033254F" w:rsidRPr="00CE522F" w:rsidRDefault="0033254F" w:rsidP="0033254F">
            <w:pPr>
              <w:spacing w:after="160" w:line="259" w:lineRule="auto"/>
              <w:rPr>
                <w:rFonts w:ascii="Arial" w:hAnsi="Arial" w:cs="Arial"/>
                <w:sz w:val="24"/>
                <w:szCs w:val="24"/>
              </w:rPr>
            </w:pPr>
          </w:p>
        </w:tc>
      </w:tr>
      <w:tr w:rsidR="001355F5" w:rsidRPr="001D2B69" w14:paraId="0222014E" w14:textId="77777777" w:rsidTr="003E2DB8">
        <w:tc>
          <w:tcPr>
            <w:tcW w:w="1350" w:type="dxa"/>
          </w:tcPr>
          <w:p w14:paraId="023C988C" w14:textId="6AD1BF75" w:rsidR="001355F5" w:rsidRPr="00CE522F" w:rsidRDefault="001355F5" w:rsidP="007C6EB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69B4E0A3" w14:textId="2DC12257" w:rsidR="001355F5" w:rsidRPr="00CE522F" w:rsidRDefault="00C7085D" w:rsidP="007C6EBD">
            <w:pPr>
              <w:rPr>
                <w:rFonts w:ascii="Arial" w:hAnsi="Arial" w:cs="Arial"/>
                <w:sz w:val="24"/>
                <w:szCs w:val="24"/>
              </w:rPr>
            </w:pPr>
            <w:r w:rsidRPr="00CE522F">
              <w:rPr>
                <w:rFonts w:ascii="Arial" w:hAnsi="Arial" w:cs="Arial"/>
                <w:sz w:val="24"/>
                <w:szCs w:val="24"/>
              </w:rPr>
              <w:t>Page 28</w:t>
            </w:r>
          </w:p>
        </w:tc>
        <w:tc>
          <w:tcPr>
            <w:tcW w:w="2853" w:type="dxa"/>
          </w:tcPr>
          <w:p w14:paraId="5B1ACCBE" w14:textId="0137E515" w:rsidR="001355F5" w:rsidRPr="00CE522F" w:rsidRDefault="001355F5" w:rsidP="007C6EBD">
            <w:pPr>
              <w:autoSpaceDE w:val="0"/>
              <w:autoSpaceDN w:val="0"/>
              <w:adjustRightInd w:val="0"/>
              <w:rPr>
                <w:rFonts w:ascii="Arial" w:hAnsi="Arial" w:cs="Arial"/>
                <w:bCs/>
                <w:sz w:val="24"/>
                <w:szCs w:val="24"/>
              </w:rPr>
            </w:pPr>
            <w:r w:rsidRPr="00CE522F">
              <w:rPr>
                <w:rFonts w:ascii="Arial" w:hAnsi="Arial" w:cs="Arial"/>
                <w:bCs/>
                <w:sz w:val="24"/>
                <w:szCs w:val="24"/>
              </w:rPr>
              <w:t>Various</w:t>
            </w:r>
          </w:p>
        </w:tc>
        <w:tc>
          <w:tcPr>
            <w:tcW w:w="6003" w:type="dxa"/>
          </w:tcPr>
          <w:p w14:paraId="1CE0A7D3" w14:textId="7437970D" w:rsidR="001355F5" w:rsidRPr="00CE522F" w:rsidRDefault="001355F5" w:rsidP="007C6EBD">
            <w:pPr>
              <w:rPr>
                <w:rFonts w:ascii="Arial" w:hAnsi="Arial" w:cs="Arial"/>
                <w:bCs/>
                <w:sz w:val="24"/>
                <w:szCs w:val="24"/>
              </w:rPr>
            </w:pPr>
            <w:r w:rsidRPr="00CE522F">
              <w:rPr>
                <w:rFonts w:ascii="Arial" w:hAnsi="Arial" w:cs="Arial"/>
                <w:bCs/>
                <w:sz w:val="24"/>
                <w:szCs w:val="24"/>
              </w:rPr>
              <w:t>The Examiner identified that there were a range of minor errors, inconsistencies that needed addressing and included these within one proposed modification PM13. Belo</w:t>
            </w:r>
            <w:r w:rsidR="00C7085D" w:rsidRPr="00CE522F">
              <w:rPr>
                <w:rFonts w:ascii="Arial" w:hAnsi="Arial" w:cs="Arial"/>
                <w:bCs/>
                <w:sz w:val="24"/>
                <w:szCs w:val="24"/>
              </w:rPr>
              <w:t>w</w:t>
            </w:r>
            <w:r w:rsidRPr="00CE522F">
              <w:rPr>
                <w:rFonts w:ascii="Arial" w:hAnsi="Arial" w:cs="Arial"/>
                <w:bCs/>
                <w:sz w:val="24"/>
                <w:szCs w:val="24"/>
              </w:rPr>
              <w:t xml:space="preserve"> sets these out in detail for clarity. </w:t>
            </w:r>
          </w:p>
          <w:p w14:paraId="2E2D8BB6" w14:textId="680EC788" w:rsidR="001355F5" w:rsidRPr="00CE522F" w:rsidRDefault="001355F5" w:rsidP="007C6EBD">
            <w:pPr>
              <w:rPr>
                <w:rFonts w:ascii="Arial" w:hAnsi="Arial" w:cs="Arial"/>
                <w:bCs/>
                <w:sz w:val="24"/>
                <w:szCs w:val="24"/>
              </w:rPr>
            </w:pPr>
          </w:p>
        </w:tc>
        <w:tc>
          <w:tcPr>
            <w:tcW w:w="2647" w:type="dxa"/>
          </w:tcPr>
          <w:p w14:paraId="1BA46E89" w14:textId="59753713"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 xml:space="preserve">Agree to all PM13 modifications </w:t>
            </w:r>
            <w:r w:rsidR="00017924">
              <w:rPr>
                <w:rFonts w:ascii="Arial" w:hAnsi="Arial" w:cs="Arial"/>
                <w:sz w:val="24"/>
                <w:szCs w:val="24"/>
              </w:rPr>
              <w:t>set out below</w:t>
            </w:r>
            <w:r w:rsidRPr="00CE522F">
              <w:rPr>
                <w:rFonts w:ascii="Arial" w:hAnsi="Arial" w:cs="Arial"/>
                <w:sz w:val="24"/>
                <w:szCs w:val="24"/>
              </w:rPr>
              <w:t xml:space="preserve">. </w:t>
            </w:r>
          </w:p>
          <w:p w14:paraId="2455942B" w14:textId="3AA3F364" w:rsidR="001355F5" w:rsidRPr="00CE522F" w:rsidRDefault="00C7085D" w:rsidP="00C7085D">
            <w:pPr>
              <w:spacing w:after="160" w:line="259" w:lineRule="auto"/>
              <w:rPr>
                <w:rFonts w:ascii="Arial" w:hAnsi="Arial" w:cs="Arial"/>
                <w:sz w:val="24"/>
                <w:szCs w:val="24"/>
              </w:rPr>
            </w:pPr>
            <w:r w:rsidRPr="00CE522F">
              <w:rPr>
                <w:rFonts w:ascii="Arial" w:hAnsi="Arial" w:cs="Arial"/>
                <w:sz w:val="24"/>
                <w:szCs w:val="24"/>
              </w:rPr>
              <w:t xml:space="preserve">These </w:t>
            </w:r>
            <w:r w:rsidR="00CE522F">
              <w:rPr>
                <w:rFonts w:ascii="Arial" w:hAnsi="Arial" w:cs="Arial"/>
                <w:sz w:val="24"/>
                <w:szCs w:val="24"/>
              </w:rPr>
              <w:t>amendments are</w:t>
            </w:r>
            <w:r w:rsidRPr="00CE522F">
              <w:rPr>
                <w:rFonts w:ascii="Arial" w:hAnsi="Arial" w:cs="Arial"/>
                <w:sz w:val="24"/>
                <w:szCs w:val="24"/>
              </w:rPr>
              <w:t xml:space="preserve"> for clarity, corrections and consequential changes</w:t>
            </w:r>
            <w:r w:rsidR="00CE522F">
              <w:rPr>
                <w:rFonts w:ascii="Arial" w:hAnsi="Arial" w:cs="Arial"/>
                <w:sz w:val="24"/>
                <w:szCs w:val="24"/>
              </w:rPr>
              <w:t>.</w:t>
            </w:r>
          </w:p>
        </w:tc>
      </w:tr>
      <w:tr w:rsidR="007C6EBD" w:rsidRPr="001D2B69" w14:paraId="3D873B4E" w14:textId="77777777" w:rsidTr="003E2DB8">
        <w:tc>
          <w:tcPr>
            <w:tcW w:w="1350" w:type="dxa"/>
          </w:tcPr>
          <w:p w14:paraId="7F516F69" w14:textId="49153504" w:rsidR="007C6EBD" w:rsidRPr="00CE522F" w:rsidRDefault="007C6EBD" w:rsidP="007C6EB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722C1770" w14:textId="77777777" w:rsidR="007C6EBD" w:rsidRPr="00CE522F" w:rsidRDefault="007C6EBD" w:rsidP="007C6EBD">
            <w:pPr>
              <w:rPr>
                <w:rFonts w:ascii="Arial" w:hAnsi="Arial" w:cs="Arial"/>
                <w:sz w:val="24"/>
                <w:szCs w:val="24"/>
              </w:rPr>
            </w:pPr>
          </w:p>
        </w:tc>
        <w:tc>
          <w:tcPr>
            <w:tcW w:w="2853" w:type="dxa"/>
          </w:tcPr>
          <w:p w14:paraId="208C0D1D" w14:textId="3718BEF9" w:rsidR="007C6EBD" w:rsidRPr="00CE522F" w:rsidRDefault="007C6EBD" w:rsidP="007C6EBD">
            <w:pPr>
              <w:autoSpaceDE w:val="0"/>
              <w:autoSpaceDN w:val="0"/>
              <w:adjustRightInd w:val="0"/>
              <w:rPr>
                <w:rFonts w:ascii="Arial" w:hAnsi="Arial" w:cs="Arial"/>
                <w:sz w:val="24"/>
                <w:szCs w:val="24"/>
              </w:rPr>
            </w:pPr>
            <w:r w:rsidRPr="00CE522F">
              <w:rPr>
                <w:rFonts w:ascii="Arial" w:hAnsi="Arial" w:cs="Arial"/>
                <w:bCs/>
                <w:sz w:val="24"/>
                <w:szCs w:val="24"/>
              </w:rPr>
              <w:t>Contents page</w:t>
            </w:r>
          </w:p>
        </w:tc>
        <w:tc>
          <w:tcPr>
            <w:tcW w:w="6003" w:type="dxa"/>
          </w:tcPr>
          <w:p w14:paraId="4B632761"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For Clarity: Contents page should list the policies within each section</w:t>
            </w:r>
          </w:p>
          <w:p w14:paraId="35EA94AC" w14:textId="77777777" w:rsidR="007C6EBD" w:rsidRPr="00CE522F" w:rsidRDefault="007C6EBD" w:rsidP="007C6EBD">
            <w:pPr>
              <w:rPr>
                <w:rFonts w:ascii="Arial" w:hAnsi="Arial" w:cs="Arial"/>
                <w:bCs/>
                <w:sz w:val="24"/>
                <w:szCs w:val="24"/>
              </w:rPr>
            </w:pPr>
          </w:p>
          <w:p w14:paraId="03565B90"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Table of Contents </w:t>
            </w:r>
          </w:p>
          <w:p w14:paraId="230344F5"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1. Introduction </w:t>
            </w:r>
          </w:p>
          <w:p w14:paraId="4F7933D5"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2. Kilburn ‘past’...</w:t>
            </w:r>
          </w:p>
          <w:p w14:paraId="77C6617F"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3 Kilburn ‘present’ </w:t>
            </w:r>
          </w:p>
          <w:p w14:paraId="10972D4A"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4. Kilburn ‘future’ </w:t>
            </w:r>
          </w:p>
          <w:p w14:paraId="12B135F2" w14:textId="77777777"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Our Vision for Kilburn</w:t>
            </w:r>
          </w:p>
          <w:p w14:paraId="336F3206" w14:textId="77777777" w:rsidR="007C6EBD" w:rsidRPr="00CE522F" w:rsidRDefault="007C6EBD" w:rsidP="007C6EBD">
            <w:pPr>
              <w:ind w:left="720"/>
              <w:rPr>
                <w:rFonts w:ascii="Arial" w:hAnsi="Arial" w:cs="Arial"/>
                <w:b/>
                <w:sz w:val="24"/>
                <w:szCs w:val="24"/>
                <w:u w:val="single"/>
              </w:rPr>
            </w:pPr>
            <w:r w:rsidRPr="00CE522F">
              <w:rPr>
                <w:rFonts w:ascii="Arial" w:hAnsi="Arial" w:cs="Arial"/>
                <w:bCs/>
                <w:sz w:val="24"/>
                <w:szCs w:val="24"/>
                <w:u w:val="single"/>
              </w:rPr>
              <w:t>Objectives</w:t>
            </w:r>
          </w:p>
          <w:p w14:paraId="4BDED0FE"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5. A Welcoming Kilburn </w:t>
            </w:r>
          </w:p>
          <w:p w14:paraId="3E047EAF" w14:textId="77777777"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Policy WK</w:t>
            </w:r>
            <w:proofErr w:type="gramStart"/>
            <w:r w:rsidRPr="00CE522F">
              <w:rPr>
                <w:rFonts w:ascii="Arial" w:hAnsi="Arial" w:cs="Arial"/>
                <w:bCs/>
                <w:sz w:val="24"/>
                <w:szCs w:val="24"/>
                <w:u w:val="single"/>
              </w:rPr>
              <w:t>1 :</w:t>
            </w:r>
            <w:proofErr w:type="gramEnd"/>
            <w:r w:rsidRPr="00CE522F">
              <w:rPr>
                <w:rFonts w:ascii="Arial" w:hAnsi="Arial" w:cs="Arial"/>
                <w:bCs/>
                <w:sz w:val="24"/>
                <w:szCs w:val="24"/>
                <w:u w:val="single"/>
              </w:rPr>
              <w:t xml:space="preserve"> High Road Public Realm</w:t>
            </w:r>
          </w:p>
          <w:p w14:paraId="4D7CD451" w14:textId="77777777"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Policy WK</w:t>
            </w:r>
            <w:proofErr w:type="gramStart"/>
            <w:r w:rsidRPr="00CE522F">
              <w:rPr>
                <w:rFonts w:ascii="Arial" w:hAnsi="Arial" w:cs="Arial"/>
                <w:bCs/>
                <w:sz w:val="24"/>
                <w:szCs w:val="24"/>
                <w:u w:val="single"/>
              </w:rPr>
              <w:t>2 :</w:t>
            </w:r>
            <w:proofErr w:type="gramEnd"/>
            <w:r w:rsidRPr="00CE522F">
              <w:rPr>
                <w:rFonts w:ascii="Arial" w:hAnsi="Arial" w:cs="Arial"/>
                <w:bCs/>
                <w:sz w:val="24"/>
                <w:szCs w:val="24"/>
                <w:u w:val="single"/>
              </w:rPr>
              <w:t xml:space="preserve"> Mobility hubs</w:t>
            </w:r>
          </w:p>
          <w:p w14:paraId="48EA11F9"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6. A Characterful Kilburn </w:t>
            </w:r>
          </w:p>
          <w:p w14:paraId="56C06289" w14:textId="77777777"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Kilburn High Road Design Code</w:t>
            </w:r>
          </w:p>
          <w:p w14:paraId="2D90FCE2" w14:textId="77777777"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Policy CK</w:t>
            </w:r>
            <w:proofErr w:type="gramStart"/>
            <w:r w:rsidRPr="00CE522F">
              <w:rPr>
                <w:rFonts w:ascii="Arial" w:hAnsi="Arial" w:cs="Arial"/>
                <w:bCs/>
                <w:sz w:val="24"/>
                <w:szCs w:val="24"/>
                <w:u w:val="single"/>
              </w:rPr>
              <w:t>1 :</w:t>
            </w:r>
            <w:proofErr w:type="gramEnd"/>
            <w:r w:rsidRPr="00CE522F">
              <w:rPr>
                <w:rFonts w:ascii="Arial" w:hAnsi="Arial" w:cs="Arial"/>
                <w:bCs/>
                <w:sz w:val="24"/>
                <w:szCs w:val="24"/>
                <w:u w:val="single"/>
              </w:rPr>
              <w:t xml:space="preserve"> A characterful Kilburn Design Principles</w:t>
            </w:r>
          </w:p>
          <w:p w14:paraId="2E423F26" w14:textId="6156BD20"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Policy CK</w:t>
            </w:r>
            <w:proofErr w:type="gramStart"/>
            <w:r w:rsidRPr="00CE522F">
              <w:rPr>
                <w:rFonts w:ascii="Arial" w:hAnsi="Arial" w:cs="Arial"/>
                <w:bCs/>
                <w:sz w:val="24"/>
                <w:szCs w:val="24"/>
                <w:u w:val="single"/>
              </w:rPr>
              <w:t>2</w:t>
            </w:r>
            <w:r w:rsidR="004C5A70">
              <w:rPr>
                <w:rFonts w:ascii="Arial" w:hAnsi="Arial" w:cs="Arial"/>
                <w:bCs/>
                <w:sz w:val="24"/>
                <w:szCs w:val="24"/>
                <w:u w:val="single"/>
              </w:rPr>
              <w:t xml:space="preserve"> :</w:t>
            </w:r>
            <w:proofErr w:type="gramEnd"/>
            <w:r w:rsidRPr="00CE522F">
              <w:rPr>
                <w:rFonts w:ascii="Arial" w:hAnsi="Arial" w:cs="Arial"/>
                <w:bCs/>
                <w:sz w:val="24"/>
                <w:szCs w:val="24"/>
                <w:u w:val="single"/>
              </w:rPr>
              <w:t xml:space="preserve"> Shopfronts</w:t>
            </w:r>
          </w:p>
          <w:p w14:paraId="3E7D4E80" w14:textId="0AB9E51C"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Policy CK</w:t>
            </w:r>
            <w:proofErr w:type="gramStart"/>
            <w:r w:rsidRPr="00CE522F">
              <w:rPr>
                <w:rFonts w:ascii="Arial" w:hAnsi="Arial" w:cs="Arial"/>
                <w:bCs/>
                <w:sz w:val="24"/>
                <w:szCs w:val="24"/>
                <w:u w:val="single"/>
              </w:rPr>
              <w:t>3</w:t>
            </w:r>
            <w:r w:rsidR="004C5A70">
              <w:rPr>
                <w:rFonts w:ascii="Arial" w:hAnsi="Arial" w:cs="Arial"/>
                <w:bCs/>
                <w:sz w:val="24"/>
                <w:szCs w:val="24"/>
                <w:u w:val="single"/>
              </w:rPr>
              <w:t xml:space="preserve"> :</w:t>
            </w:r>
            <w:proofErr w:type="gramEnd"/>
            <w:r w:rsidRPr="00CE522F">
              <w:rPr>
                <w:rFonts w:ascii="Arial" w:hAnsi="Arial" w:cs="Arial"/>
                <w:bCs/>
                <w:sz w:val="24"/>
                <w:szCs w:val="24"/>
                <w:u w:val="single"/>
              </w:rPr>
              <w:t xml:space="preserve"> (A characterful Kilburn): Streets for people</w:t>
            </w:r>
          </w:p>
          <w:p w14:paraId="68395918" w14:textId="77777777" w:rsidR="007C6EBD" w:rsidRPr="00CE522F" w:rsidRDefault="007C6EBD" w:rsidP="007C6EBD">
            <w:pPr>
              <w:ind w:left="720"/>
              <w:rPr>
                <w:rFonts w:ascii="Arial" w:hAnsi="Arial" w:cs="Arial"/>
                <w:b/>
                <w:sz w:val="24"/>
                <w:szCs w:val="24"/>
                <w:u w:val="single"/>
              </w:rPr>
            </w:pPr>
          </w:p>
          <w:p w14:paraId="7B1BCA54"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7. A Distinct Kilburn </w:t>
            </w:r>
          </w:p>
          <w:p w14:paraId="742DE5D5" w14:textId="77777777"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Policy DK1: Land use of defined Retail Frontages at Kilburn High Road, Willesden Lane and Belsize Road</w:t>
            </w:r>
          </w:p>
          <w:p w14:paraId="1FD71D2F" w14:textId="675821D1"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Policy DK</w:t>
            </w:r>
            <w:proofErr w:type="gramStart"/>
            <w:r w:rsidRPr="00CE522F">
              <w:rPr>
                <w:rFonts w:ascii="Arial" w:hAnsi="Arial" w:cs="Arial"/>
                <w:bCs/>
                <w:sz w:val="24"/>
                <w:szCs w:val="24"/>
                <w:u w:val="single"/>
              </w:rPr>
              <w:t>2</w:t>
            </w:r>
            <w:r w:rsidR="004C5A70">
              <w:rPr>
                <w:rFonts w:ascii="Arial" w:hAnsi="Arial" w:cs="Arial"/>
                <w:bCs/>
                <w:sz w:val="24"/>
                <w:szCs w:val="24"/>
                <w:u w:val="single"/>
              </w:rPr>
              <w:t xml:space="preserve"> :</w:t>
            </w:r>
            <w:proofErr w:type="gramEnd"/>
            <w:r w:rsidRPr="00CE522F">
              <w:rPr>
                <w:rFonts w:ascii="Arial" w:hAnsi="Arial" w:cs="Arial"/>
                <w:bCs/>
                <w:sz w:val="24"/>
                <w:szCs w:val="24"/>
                <w:u w:val="single"/>
              </w:rPr>
              <w:t xml:space="preserve"> Creative Industries</w:t>
            </w:r>
          </w:p>
          <w:p w14:paraId="1A8750D8" w14:textId="53E983E0"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Policy DK</w:t>
            </w:r>
            <w:proofErr w:type="gramStart"/>
            <w:r w:rsidRPr="00CE522F">
              <w:rPr>
                <w:rFonts w:ascii="Arial" w:hAnsi="Arial" w:cs="Arial"/>
                <w:bCs/>
                <w:sz w:val="24"/>
                <w:szCs w:val="24"/>
                <w:u w:val="single"/>
              </w:rPr>
              <w:t>3</w:t>
            </w:r>
            <w:r w:rsidR="004C5A70">
              <w:rPr>
                <w:rFonts w:ascii="Arial" w:hAnsi="Arial" w:cs="Arial"/>
                <w:bCs/>
                <w:sz w:val="24"/>
                <w:szCs w:val="24"/>
                <w:u w:val="single"/>
              </w:rPr>
              <w:t xml:space="preserve"> </w:t>
            </w:r>
            <w:r w:rsidRPr="00CE522F">
              <w:rPr>
                <w:rFonts w:ascii="Arial" w:hAnsi="Arial" w:cs="Arial"/>
                <w:bCs/>
                <w:sz w:val="24"/>
                <w:szCs w:val="24"/>
                <w:u w:val="single"/>
              </w:rPr>
              <w:t>:</w:t>
            </w:r>
            <w:proofErr w:type="gramEnd"/>
            <w:r w:rsidRPr="00CE522F">
              <w:rPr>
                <w:rFonts w:ascii="Arial" w:hAnsi="Arial" w:cs="Arial"/>
                <w:bCs/>
                <w:sz w:val="24"/>
                <w:szCs w:val="24"/>
                <w:u w:val="single"/>
              </w:rPr>
              <w:t xml:space="preserve"> Markets and outdoor stalls</w:t>
            </w:r>
          </w:p>
          <w:p w14:paraId="54352DDB" w14:textId="77777777" w:rsidR="007C6EBD" w:rsidRPr="00CE522F" w:rsidRDefault="007C6EBD" w:rsidP="007C6EBD">
            <w:pPr>
              <w:ind w:left="720"/>
              <w:rPr>
                <w:rFonts w:ascii="Arial" w:hAnsi="Arial" w:cs="Arial"/>
                <w:bCs/>
                <w:sz w:val="24"/>
                <w:szCs w:val="24"/>
                <w:u w:val="single"/>
              </w:rPr>
            </w:pPr>
            <w:r w:rsidRPr="00CE522F">
              <w:rPr>
                <w:rFonts w:ascii="Arial" w:hAnsi="Arial" w:cs="Arial"/>
                <w:bCs/>
                <w:sz w:val="24"/>
                <w:szCs w:val="24"/>
                <w:u w:val="single"/>
              </w:rPr>
              <w:t>Policy DK</w:t>
            </w:r>
            <w:proofErr w:type="gramStart"/>
            <w:r w:rsidRPr="00CE522F">
              <w:rPr>
                <w:rFonts w:ascii="Arial" w:hAnsi="Arial" w:cs="Arial"/>
                <w:bCs/>
                <w:sz w:val="24"/>
                <w:szCs w:val="24"/>
                <w:u w:val="single"/>
              </w:rPr>
              <w:t>4 :</w:t>
            </w:r>
            <w:proofErr w:type="gramEnd"/>
            <w:r w:rsidRPr="00CE522F">
              <w:rPr>
                <w:rFonts w:ascii="Arial" w:hAnsi="Arial" w:cs="Arial"/>
                <w:bCs/>
                <w:sz w:val="24"/>
                <w:szCs w:val="24"/>
                <w:u w:val="single"/>
              </w:rPr>
              <w:t xml:space="preserve"> Social and Community facilities</w:t>
            </w:r>
          </w:p>
          <w:p w14:paraId="172D1E07"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8. A Coordinated Kilburn </w:t>
            </w:r>
          </w:p>
          <w:p w14:paraId="38E5A27F"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9. Next Steps </w:t>
            </w:r>
          </w:p>
          <w:p w14:paraId="5C97C591"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Appendix 1: Strategic Local Plan policies </w:t>
            </w:r>
          </w:p>
          <w:p w14:paraId="458326F0"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Appendix 2: Kilburn’s Local Heritage </w:t>
            </w:r>
          </w:p>
          <w:p w14:paraId="5379A82B"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Glossary of Terms </w:t>
            </w:r>
          </w:p>
          <w:p w14:paraId="7D35516F" w14:textId="77777777" w:rsidR="007C6EBD" w:rsidRPr="00CE522F" w:rsidRDefault="007C6EBD" w:rsidP="007C6EBD">
            <w:pPr>
              <w:rPr>
                <w:rFonts w:ascii="Arial" w:hAnsi="Arial" w:cs="Arial"/>
                <w:bCs/>
                <w:sz w:val="24"/>
                <w:szCs w:val="24"/>
              </w:rPr>
            </w:pPr>
            <w:r w:rsidRPr="00CE522F">
              <w:rPr>
                <w:rFonts w:ascii="Arial" w:hAnsi="Arial" w:cs="Arial"/>
                <w:bCs/>
                <w:sz w:val="24"/>
                <w:szCs w:val="24"/>
              </w:rPr>
              <w:t xml:space="preserve">Acknowledgments </w:t>
            </w:r>
          </w:p>
          <w:p w14:paraId="37DFDAE4" w14:textId="77777777" w:rsidR="007C6EBD" w:rsidRPr="00CE522F" w:rsidRDefault="007C6EBD" w:rsidP="007C6EBD">
            <w:pPr>
              <w:autoSpaceDE w:val="0"/>
              <w:autoSpaceDN w:val="0"/>
              <w:adjustRightInd w:val="0"/>
              <w:rPr>
                <w:rFonts w:ascii="Arial" w:hAnsi="Arial" w:cs="Arial"/>
                <w:sz w:val="24"/>
                <w:szCs w:val="24"/>
              </w:rPr>
            </w:pPr>
          </w:p>
        </w:tc>
        <w:tc>
          <w:tcPr>
            <w:tcW w:w="2647" w:type="dxa"/>
          </w:tcPr>
          <w:p w14:paraId="21DD3000" w14:textId="77777777" w:rsidR="007C6EBD" w:rsidRPr="00CE522F" w:rsidRDefault="007C6EBD" w:rsidP="007C6EBD">
            <w:pPr>
              <w:spacing w:after="160" w:line="259" w:lineRule="auto"/>
              <w:rPr>
                <w:rFonts w:ascii="Arial" w:hAnsi="Arial" w:cs="Arial"/>
                <w:sz w:val="24"/>
                <w:szCs w:val="24"/>
                <w:highlight w:val="yellow"/>
              </w:rPr>
            </w:pPr>
          </w:p>
        </w:tc>
      </w:tr>
      <w:tr w:rsidR="00C7085D" w:rsidRPr="001D2B69" w14:paraId="1B7BE4E1" w14:textId="77777777" w:rsidTr="003E2DB8">
        <w:tc>
          <w:tcPr>
            <w:tcW w:w="1350" w:type="dxa"/>
          </w:tcPr>
          <w:p w14:paraId="05015048" w14:textId="787808B1"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1E7189F6" w14:textId="77777777" w:rsidR="00C7085D" w:rsidRPr="00CE522F" w:rsidRDefault="00C7085D" w:rsidP="00C7085D">
            <w:pPr>
              <w:rPr>
                <w:rFonts w:ascii="Arial" w:hAnsi="Arial" w:cs="Arial"/>
                <w:sz w:val="24"/>
                <w:szCs w:val="24"/>
              </w:rPr>
            </w:pPr>
          </w:p>
        </w:tc>
        <w:tc>
          <w:tcPr>
            <w:tcW w:w="2853" w:type="dxa"/>
          </w:tcPr>
          <w:p w14:paraId="04C677DD" w14:textId="0387F0D1"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bCs/>
                <w:sz w:val="24"/>
                <w:szCs w:val="24"/>
              </w:rPr>
              <w:t>Para 3.6</w:t>
            </w:r>
          </w:p>
        </w:tc>
        <w:tc>
          <w:tcPr>
            <w:tcW w:w="6003" w:type="dxa"/>
          </w:tcPr>
          <w:p w14:paraId="36980D03" w14:textId="73F4AC76" w:rsidR="00C7085D" w:rsidRPr="00CE522F" w:rsidRDefault="00C7085D" w:rsidP="00C7085D">
            <w:pPr>
              <w:rPr>
                <w:rFonts w:ascii="Arial" w:hAnsi="Arial" w:cs="Arial"/>
                <w:bCs/>
                <w:sz w:val="24"/>
                <w:szCs w:val="24"/>
              </w:rPr>
            </w:pPr>
            <w:r w:rsidRPr="00CE522F">
              <w:rPr>
                <w:rFonts w:ascii="Arial" w:hAnsi="Arial" w:cs="Arial"/>
                <w:bCs/>
                <w:sz w:val="24"/>
                <w:szCs w:val="24"/>
              </w:rPr>
              <w:t>Amend to read</w:t>
            </w:r>
          </w:p>
          <w:p w14:paraId="4CF1166D" w14:textId="0237F1ED"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bCs/>
                <w:sz w:val="24"/>
                <w:szCs w:val="24"/>
              </w:rPr>
              <w:t xml:space="preserve">In Brent, the neighbourhood area overlaps with parts of Paddington Old Cemetery, South Kilburn and North Kilburn Conservation Areas. </w:t>
            </w:r>
            <w:r w:rsidRPr="00CE522F">
              <w:rPr>
                <w:rFonts w:ascii="Arial" w:hAnsi="Arial" w:cs="Arial"/>
                <w:bCs/>
                <w:strike/>
                <w:sz w:val="24"/>
                <w:szCs w:val="24"/>
              </w:rPr>
              <w:t>Brent is due to consult on the extension of the Kilburn and North Kilburn conservation areas to include the shopfronts on Willesden Lane, an area within the town centre, and the residential area between Willesden Lane and Victoria Road</w:t>
            </w:r>
          </w:p>
        </w:tc>
        <w:tc>
          <w:tcPr>
            <w:tcW w:w="2647" w:type="dxa"/>
          </w:tcPr>
          <w:p w14:paraId="57F635D4"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7ED47AE9" w14:textId="77777777" w:rsidTr="003E2DB8">
        <w:tc>
          <w:tcPr>
            <w:tcW w:w="1350" w:type="dxa"/>
          </w:tcPr>
          <w:p w14:paraId="08031EFC" w14:textId="2FF26EBB"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7AC86137" w14:textId="77777777" w:rsidR="00C7085D" w:rsidRPr="00CE522F" w:rsidRDefault="00C7085D" w:rsidP="00C7085D">
            <w:pPr>
              <w:rPr>
                <w:rFonts w:ascii="Arial" w:hAnsi="Arial" w:cs="Arial"/>
                <w:sz w:val="24"/>
                <w:szCs w:val="24"/>
              </w:rPr>
            </w:pPr>
          </w:p>
        </w:tc>
        <w:tc>
          <w:tcPr>
            <w:tcW w:w="2853" w:type="dxa"/>
          </w:tcPr>
          <w:p w14:paraId="7446799B" w14:textId="3748CFAA"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bCs/>
                <w:sz w:val="24"/>
                <w:szCs w:val="24"/>
              </w:rPr>
              <w:t xml:space="preserve">Para </w:t>
            </w:r>
            <w:r w:rsidRPr="00CE522F">
              <w:rPr>
                <w:rFonts w:ascii="Arial" w:hAnsi="Arial" w:cs="Arial"/>
                <w:sz w:val="24"/>
                <w:szCs w:val="24"/>
              </w:rPr>
              <w:t>3.7</w:t>
            </w:r>
          </w:p>
        </w:tc>
        <w:tc>
          <w:tcPr>
            <w:tcW w:w="6003" w:type="dxa"/>
          </w:tcPr>
          <w:p w14:paraId="7F5379EF" w14:textId="77777777" w:rsidR="00C7085D" w:rsidRPr="00CE522F" w:rsidRDefault="00C7085D" w:rsidP="00C7085D">
            <w:pPr>
              <w:pStyle w:val="CommentText"/>
              <w:rPr>
                <w:rFonts w:ascii="Arial" w:eastAsia="Calibri" w:hAnsi="Arial" w:cs="Arial"/>
                <w:sz w:val="24"/>
                <w:szCs w:val="24"/>
              </w:rPr>
            </w:pPr>
            <w:r w:rsidRPr="00CE522F">
              <w:rPr>
                <w:rFonts w:ascii="Arial" w:eastAsia="Calibri" w:hAnsi="Arial" w:cs="Arial"/>
                <w:sz w:val="24"/>
                <w:szCs w:val="24"/>
              </w:rPr>
              <w:t xml:space="preserve">Correction: </w:t>
            </w:r>
          </w:p>
          <w:p w14:paraId="4079BA1D" w14:textId="77777777" w:rsidR="00C7085D" w:rsidRPr="00CE522F" w:rsidRDefault="00C7085D" w:rsidP="00C7085D">
            <w:pPr>
              <w:pStyle w:val="CommentText"/>
              <w:rPr>
                <w:rFonts w:ascii="Arial" w:eastAsia="Calibri" w:hAnsi="Arial" w:cs="Arial"/>
                <w:b/>
                <w:bCs/>
                <w:sz w:val="24"/>
                <w:szCs w:val="24"/>
                <w:u w:val="single"/>
              </w:rPr>
            </w:pPr>
            <w:r w:rsidRPr="00CE522F">
              <w:rPr>
                <w:rFonts w:ascii="Arial" w:eastAsia="Calibri" w:hAnsi="Arial" w:cs="Arial"/>
                <w:sz w:val="24"/>
                <w:szCs w:val="24"/>
              </w:rPr>
              <w:t xml:space="preserve">“…the National Planning Policy Framework (NPPF) </w:t>
            </w:r>
            <w:r w:rsidRPr="00CE522F">
              <w:rPr>
                <w:rFonts w:ascii="Arial" w:eastAsia="Calibri" w:hAnsi="Arial" w:cs="Arial"/>
                <w:strike/>
                <w:sz w:val="24"/>
                <w:szCs w:val="24"/>
                <w:u w:val="single"/>
              </w:rPr>
              <w:t>(2023)</w:t>
            </w:r>
            <w:r w:rsidRPr="00CE522F">
              <w:rPr>
                <w:rFonts w:ascii="Arial" w:eastAsia="Calibri" w:hAnsi="Arial" w:cs="Arial"/>
                <w:sz w:val="24"/>
                <w:szCs w:val="24"/>
                <w:u w:val="single"/>
              </w:rPr>
              <w:t xml:space="preserve"> (2024)</w:t>
            </w:r>
          </w:p>
          <w:p w14:paraId="4EB42E9C" w14:textId="77777777" w:rsidR="00C7085D" w:rsidRPr="00CE522F" w:rsidRDefault="00C7085D" w:rsidP="00C7085D">
            <w:pPr>
              <w:autoSpaceDE w:val="0"/>
              <w:autoSpaceDN w:val="0"/>
              <w:adjustRightInd w:val="0"/>
              <w:rPr>
                <w:rFonts w:ascii="Arial" w:hAnsi="Arial" w:cs="Arial"/>
                <w:sz w:val="24"/>
                <w:szCs w:val="24"/>
              </w:rPr>
            </w:pPr>
          </w:p>
        </w:tc>
        <w:tc>
          <w:tcPr>
            <w:tcW w:w="2647" w:type="dxa"/>
          </w:tcPr>
          <w:p w14:paraId="716D07E3"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4F4CD9BF" w14:textId="77777777" w:rsidTr="003E2DB8">
        <w:tc>
          <w:tcPr>
            <w:tcW w:w="1350" w:type="dxa"/>
          </w:tcPr>
          <w:p w14:paraId="15207258" w14:textId="028EC7B1"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18CF62F4" w14:textId="77777777" w:rsidR="00C7085D" w:rsidRPr="00CE522F" w:rsidRDefault="00C7085D" w:rsidP="00C7085D">
            <w:pPr>
              <w:rPr>
                <w:rFonts w:ascii="Arial" w:hAnsi="Arial" w:cs="Arial"/>
                <w:sz w:val="24"/>
                <w:szCs w:val="24"/>
              </w:rPr>
            </w:pPr>
          </w:p>
        </w:tc>
        <w:tc>
          <w:tcPr>
            <w:tcW w:w="2853" w:type="dxa"/>
          </w:tcPr>
          <w:p w14:paraId="6713DAF8" w14:textId="18E5C0C8"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bCs/>
                <w:sz w:val="24"/>
                <w:szCs w:val="24"/>
              </w:rPr>
              <w:t xml:space="preserve">Para </w:t>
            </w:r>
            <w:r w:rsidRPr="00CE522F">
              <w:rPr>
                <w:rFonts w:ascii="Arial" w:hAnsi="Arial" w:cs="Arial"/>
                <w:sz w:val="24"/>
                <w:szCs w:val="24"/>
              </w:rPr>
              <w:t>3.11</w:t>
            </w:r>
          </w:p>
        </w:tc>
        <w:tc>
          <w:tcPr>
            <w:tcW w:w="6003" w:type="dxa"/>
          </w:tcPr>
          <w:p w14:paraId="41216EC1" w14:textId="77777777" w:rsidR="00C7085D" w:rsidRPr="00CE522F" w:rsidRDefault="00C7085D" w:rsidP="00C7085D">
            <w:pPr>
              <w:pStyle w:val="CommentText"/>
              <w:rPr>
                <w:rFonts w:ascii="Arial" w:eastAsia="Calibri" w:hAnsi="Arial" w:cs="Arial"/>
                <w:sz w:val="24"/>
                <w:szCs w:val="24"/>
              </w:rPr>
            </w:pPr>
            <w:r w:rsidRPr="00CE522F">
              <w:rPr>
                <w:rFonts w:ascii="Arial" w:eastAsia="Calibri" w:hAnsi="Arial" w:cs="Arial"/>
                <w:sz w:val="24"/>
                <w:szCs w:val="24"/>
              </w:rPr>
              <w:t>Clarity: Add</w:t>
            </w:r>
          </w:p>
          <w:p w14:paraId="7FC43C00" w14:textId="3AA2C17F" w:rsidR="00C7085D" w:rsidRPr="00CE522F" w:rsidRDefault="00C7085D" w:rsidP="00C7085D">
            <w:pPr>
              <w:autoSpaceDE w:val="0"/>
              <w:autoSpaceDN w:val="0"/>
              <w:adjustRightInd w:val="0"/>
              <w:rPr>
                <w:rFonts w:ascii="Arial" w:hAnsi="Arial" w:cs="Arial"/>
                <w:sz w:val="24"/>
                <w:szCs w:val="24"/>
              </w:rPr>
            </w:pPr>
            <w:r w:rsidRPr="00CE522F">
              <w:rPr>
                <w:rFonts w:ascii="Arial" w:eastAsia="Calibri" w:hAnsi="Arial" w:cs="Arial"/>
                <w:sz w:val="24"/>
                <w:szCs w:val="24"/>
                <w:u w:val="single"/>
              </w:rPr>
              <w:t>Consultation on an updated London Plan began in May 2025</w:t>
            </w:r>
            <w:r w:rsidRPr="00CE522F">
              <w:rPr>
                <w:rFonts w:ascii="Arial" w:eastAsia="Calibri" w:hAnsi="Arial" w:cs="Arial"/>
                <w:sz w:val="24"/>
                <w:szCs w:val="24"/>
              </w:rPr>
              <w:t xml:space="preserve">. </w:t>
            </w:r>
          </w:p>
        </w:tc>
        <w:tc>
          <w:tcPr>
            <w:tcW w:w="2647" w:type="dxa"/>
          </w:tcPr>
          <w:p w14:paraId="263EB906"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65008C7D" w14:textId="77777777" w:rsidTr="003E2DB8">
        <w:tc>
          <w:tcPr>
            <w:tcW w:w="1350" w:type="dxa"/>
          </w:tcPr>
          <w:p w14:paraId="3782D903" w14:textId="3A8F76EA"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31CC16F4" w14:textId="77777777" w:rsidR="00C7085D" w:rsidRPr="00CE522F" w:rsidRDefault="00C7085D" w:rsidP="00C7085D">
            <w:pPr>
              <w:rPr>
                <w:rFonts w:ascii="Arial" w:hAnsi="Arial" w:cs="Arial"/>
                <w:sz w:val="24"/>
                <w:szCs w:val="24"/>
              </w:rPr>
            </w:pPr>
          </w:p>
        </w:tc>
        <w:tc>
          <w:tcPr>
            <w:tcW w:w="2853" w:type="dxa"/>
          </w:tcPr>
          <w:p w14:paraId="7D995C1D" w14:textId="10E607BF"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bCs/>
                <w:sz w:val="24"/>
                <w:szCs w:val="24"/>
              </w:rPr>
              <w:t xml:space="preserve">Para </w:t>
            </w:r>
            <w:r w:rsidRPr="00CE522F">
              <w:rPr>
                <w:rFonts w:ascii="Arial" w:hAnsi="Arial" w:cs="Arial"/>
                <w:sz w:val="24"/>
                <w:szCs w:val="24"/>
              </w:rPr>
              <w:t>3.12</w:t>
            </w:r>
          </w:p>
        </w:tc>
        <w:tc>
          <w:tcPr>
            <w:tcW w:w="6003" w:type="dxa"/>
          </w:tcPr>
          <w:p w14:paraId="63C3DF5C" w14:textId="77777777" w:rsidR="00C7085D" w:rsidRPr="00CE522F" w:rsidRDefault="00C7085D" w:rsidP="00C7085D">
            <w:pPr>
              <w:pStyle w:val="CommentText"/>
              <w:rPr>
                <w:rFonts w:ascii="Arial" w:eastAsia="Calibri" w:hAnsi="Arial" w:cs="Arial"/>
                <w:sz w:val="24"/>
                <w:szCs w:val="24"/>
              </w:rPr>
            </w:pPr>
            <w:r w:rsidRPr="00CE522F">
              <w:rPr>
                <w:rFonts w:ascii="Arial" w:eastAsia="Calibri" w:hAnsi="Arial" w:cs="Arial"/>
                <w:sz w:val="24"/>
                <w:szCs w:val="24"/>
              </w:rPr>
              <w:t>Correction</w:t>
            </w:r>
          </w:p>
          <w:p w14:paraId="7F6FBDB1" w14:textId="6C5CB65E" w:rsidR="00C7085D" w:rsidRPr="00CE522F" w:rsidRDefault="00C7085D" w:rsidP="00C7085D">
            <w:pPr>
              <w:autoSpaceDE w:val="0"/>
              <w:autoSpaceDN w:val="0"/>
              <w:adjustRightInd w:val="0"/>
              <w:rPr>
                <w:rFonts w:ascii="Arial" w:hAnsi="Arial" w:cs="Arial"/>
                <w:sz w:val="24"/>
                <w:szCs w:val="24"/>
              </w:rPr>
            </w:pPr>
            <w:r w:rsidRPr="00CE522F">
              <w:rPr>
                <w:rFonts w:ascii="Arial" w:eastAsia="Calibri" w:hAnsi="Arial" w:cs="Arial"/>
                <w:sz w:val="24"/>
                <w:szCs w:val="24"/>
              </w:rPr>
              <w:t>“</w:t>
            </w:r>
            <w:r w:rsidRPr="00CE522F">
              <w:rPr>
                <w:rFonts w:ascii="Arial" w:eastAsia="Calibri" w:hAnsi="Arial" w:cs="Arial"/>
                <w:strike/>
                <w:sz w:val="24"/>
                <w:szCs w:val="24"/>
              </w:rPr>
              <w:t>Camden are consulting on a draft local plan (2023)</w:t>
            </w:r>
            <w:r w:rsidRPr="00CE522F">
              <w:rPr>
                <w:rFonts w:ascii="Arial" w:eastAsia="Calibri" w:hAnsi="Arial" w:cs="Arial"/>
                <w:sz w:val="24"/>
                <w:szCs w:val="24"/>
              </w:rPr>
              <w:t xml:space="preserve">. </w:t>
            </w:r>
            <w:r w:rsidRPr="00CE522F">
              <w:rPr>
                <w:rFonts w:ascii="Arial" w:eastAsia="Calibri" w:hAnsi="Arial" w:cs="Arial"/>
                <w:sz w:val="24"/>
                <w:szCs w:val="24"/>
                <w:u w:val="single"/>
              </w:rPr>
              <w:t>Camden have consulted on a proposed a submission draft local plan (2025)</w:t>
            </w:r>
            <w:r w:rsidRPr="00CE522F">
              <w:rPr>
                <w:rFonts w:ascii="Arial" w:eastAsia="Calibri" w:hAnsi="Arial" w:cs="Arial"/>
                <w:b/>
                <w:bCs/>
                <w:sz w:val="24"/>
                <w:szCs w:val="24"/>
                <w:u w:val="single"/>
              </w:rPr>
              <w:t>”</w:t>
            </w:r>
          </w:p>
        </w:tc>
        <w:tc>
          <w:tcPr>
            <w:tcW w:w="2647" w:type="dxa"/>
          </w:tcPr>
          <w:p w14:paraId="7CCD248F"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59D5C6C6" w14:textId="77777777" w:rsidTr="003E2DB8">
        <w:tc>
          <w:tcPr>
            <w:tcW w:w="1350" w:type="dxa"/>
          </w:tcPr>
          <w:p w14:paraId="46784647" w14:textId="2CD1CFE5"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0F2CDB27" w14:textId="77777777" w:rsidR="00C7085D" w:rsidRPr="00CE522F" w:rsidRDefault="00C7085D" w:rsidP="00C7085D">
            <w:pPr>
              <w:rPr>
                <w:rFonts w:ascii="Arial" w:hAnsi="Arial" w:cs="Arial"/>
                <w:sz w:val="24"/>
                <w:szCs w:val="24"/>
              </w:rPr>
            </w:pPr>
          </w:p>
        </w:tc>
        <w:tc>
          <w:tcPr>
            <w:tcW w:w="2853" w:type="dxa"/>
          </w:tcPr>
          <w:p w14:paraId="46E013FA" w14:textId="7392F39D"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 xml:space="preserve">Paras 3.16- 3.24 ‘Wider Initiatives’ </w:t>
            </w:r>
          </w:p>
        </w:tc>
        <w:tc>
          <w:tcPr>
            <w:tcW w:w="6003" w:type="dxa"/>
          </w:tcPr>
          <w:p w14:paraId="49727D0C" w14:textId="5D52E07B" w:rsidR="00C7085D" w:rsidRPr="00CE522F" w:rsidRDefault="00C7085D" w:rsidP="00C7085D">
            <w:pPr>
              <w:pStyle w:val="CommentText"/>
              <w:tabs>
                <w:tab w:val="left" w:pos="9674"/>
              </w:tabs>
              <w:rPr>
                <w:rFonts w:ascii="Arial" w:eastAsia="Calibri" w:hAnsi="Arial" w:cs="Arial"/>
                <w:sz w:val="24"/>
                <w:szCs w:val="24"/>
              </w:rPr>
            </w:pPr>
            <w:r w:rsidRPr="00CE522F">
              <w:rPr>
                <w:rFonts w:ascii="Arial" w:eastAsia="Calibri" w:hAnsi="Arial" w:cs="Arial"/>
                <w:sz w:val="24"/>
                <w:szCs w:val="24"/>
              </w:rPr>
              <w:t>Waiting on approval</w:t>
            </w:r>
          </w:p>
          <w:p w14:paraId="1D6B2920" w14:textId="77777777" w:rsidR="00C7085D" w:rsidRPr="00CE522F" w:rsidRDefault="00C7085D" w:rsidP="00C7085D">
            <w:pPr>
              <w:autoSpaceDE w:val="0"/>
              <w:autoSpaceDN w:val="0"/>
              <w:adjustRightInd w:val="0"/>
              <w:rPr>
                <w:rFonts w:ascii="Arial" w:hAnsi="Arial" w:cs="Arial"/>
                <w:sz w:val="24"/>
                <w:szCs w:val="24"/>
              </w:rPr>
            </w:pPr>
          </w:p>
        </w:tc>
        <w:tc>
          <w:tcPr>
            <w:tcW w:w="2647" w:type="dxa"/>
          </w:tcPr>
          <w:p w14:paraId="33157928"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1770D3DE" w14:textId="77777777" w:rsidTr="003E2DB8">
        <w:tc>
          <w:tcPr>
            <w:tcW w:w="1350" w:type="dxa"/>
          </w:tcPr>
          <w:p w14:paraId="43168935" w14:textId="0821495B"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529A9D34" w14:textId="77777777" w:rsidR="00C7085D" w:rsidRPr="00CE522F" w:rsidRDefault="00C7085D" w:rsidP="00C7085D">
            <w:pPr>
              <w:rPr>
                <w:rFonts w:ascii="Arial" w:hAnsi="Arial" w:cs="Arial"/>
                <w:sz w:val="24"/>
                <w:szCs w:val="24"/>
              </w:rPr>
            </w:pPr>
          </w:p>
        </w:tc>
        <w:tc>
          <w:tcPr>
            <w:tcW w:w="2853" w:type="dxa"/>
          </w:tcPr>
          <w:p w14:paraId="54D0E322" w14:textId="77777777" w:rsidR="00C7085D" w:rsidRPr="00CE522F" w:rsidRDefault="00C7085D" w:rsidP="00C7085D">
            <w:pPr>
              <w:rPr>
                <w:rFonts w:ascii="Arial" w:hAnsi="Arial" w:cs="Arial"/>
                <w:sz w:val="24"/>
                <w:szCs w:val="24"/>
              </w:rPr>
            </w:pPr>
            <w:r w:rsidRPr="00CE522F">
              <w:rPr>
                <w:rFonts w:ascii="Arial" w:hAnsi="Arial" w:cs="Arial"/>
                <w:sz w:val="24"/>
                <w:szCs w:val="24"/>
              </w:rPr>
              <w:t>Page 9</w:t>
            </w:r>
          </w:p>
          <w:p w14:paraId="108DC3C3" w14:textId="6CA67075"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Policy / project box</w:t>
            </w:r>
          </w:p>
        </w:tc>
        <w:tc>
          <w:tcPr>
            <w:tcW w:w="6003" w:type="dxa"/>
          </w:tcPr>
          <w:p w14:paraId="483521EE" w14:textId="77777777" w:rsidR="00C7085D" w:rsidRPr="00CE522F" w:rsidRDefault="00C7085D" w:rsidP="00C7085D">
            <w:pPr>
              <w:pStyle w:val="CommentText"/>
              <w:rPr>
                <w:rFonts w:ascii="Arial" w:eastAsia="Calibri" w:hAnsi="Arial" w:cs="Arial"/>
                <w:sz w:val="24"/>
                <w:szCs w:val="24"/>
              </w:rPr>
            </w:pPr>
            <w:r w:rsidRPr="00CE522F">
              <w:rPr>
                <w:rFonts w:ascii="Arial" w:eastAsia="Calibri" w:hAnsi="Arial" w:cs="Arial"/>
                <w:sz w:val="24"/>
                <w:szCs w:val="24"/>
              </w:rPr>
              <w:t>Clarity:</w:t>
            </w:r>
          </w:p>
          <w:p w14:paraId="299BCA96" w14:textId="396370D1" w:rsidR="00C7085D" w:rsidRPr="00CE522F" w:rsidRDefault="00C7085D" w:rsidP="00C7085D">
            <w:pPr>
              <w:autoSpaceDE w:val="0"/>
              <w:autoSpaceDN w:val="0"/>
              <w:adjustRightInd w:val="0"/>
              <w:rPr>
                <w:rFonts w:ascii="Arial" w:hAnsi="Arial" w:cs="Arial"/>
                <w:sz w:val="24"/>
                <w:szCs w:val="24"/>
              </w:rPr>
            </w:pPr>
            <w:r w:rsidRPr="00CE522F">
              <w:rPr>
                <w:rFonts w:ascii="Arial" w:eastAsia="Calibri" w:hAnsi="Arial" w:cs="Arial"/>
                <w:sz w:val="24"/>
                <w:szCs w:val="24"/>
              </w:rPr>
              <w:t xml:space="preserve">Remove reference to </w:t>
            </w:r>
            <w:r w:rsidRPr="00CE522F">
              <w:rPr>
                <w:rFonts w:ascii="Arial" w:eastAsia="Calibri" w:hAnsi="Arial" w:cs="Arial"/>
                <w:strike/>
                <w:sz w:val="24"/>
                <w:szCs w:val="24"/>
                <w:u w:val="single"/>
              </w:rPr>
              <w:t>draft</w:t>
            </w:r>
            <w:r w:rsidRPr="00CE522F">
              <w:rPr>
                <w:rFonts w:ascii="Arial" w:eastAsia="Calibri" w:hAnsi="Arial" w:cs="Arial"/>
                <w:sz w:val="24"/>
                <w:szCs w:val="24"/>
              </w:rPr>
              <w:t xml:space="preserve"> Neighbourhood Plan </w:t>
            </w:r>
          </w:p>
        </w:tc>
        <w:tc>
          <w:tcPr>
            <w:tcW w:w="2647" w:type="dxa"/>
          </w:tcPr>
          <w:p w14:paraId="58B79F8D"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161F479E" w14:textId="77777777" w:rsidTr="003E2DB8">
        <w:tc>
          <w:tcPr>
            <w:tcW w:w="1350" w:type="dxa"/>
          </w:tcPr>
          <w:p w14:paraId="656F6ECB" w14:textId="0007CE47"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7EFA5548" w14:textId="77777777" w:rsidR="00C7085D" w:rsidRPr="00CE522F" w:rsidRDefault="00C7085D" w:rsidP="00C7085D">
            <w:pPr>
              <w:rPr>
                <w:rFonts w:ascii="Arial" w:hAnsi="Arial" w:cs="Arial"/>
                <w:sz w:val="24"/>
                <w:szCs w:val="24"/>
              </w:rPr>
            </w:pPr>
          </w:p>
        </w:tc>
        <w:tc>
          <w:tcPr>
            <w:tcW w:w="2853" w:type="dxa"/>
          </w:tcPr>
          <w:p w14:paraId="64A6AECE" w14:textId="36EBD519"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Section 5</w:t>
            </w:r>
          </w:p>
        </w:tc>
        <w:tc>
          <w:tcPr>
            <w:tcW w:w="6003" w:type="dxa"/>
          </w:tcPr>
          <w:p w14:paraId="698CF438" w14:textId="105AEB63"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 xml:space="preserve">General for Clarity – the structure of this and the following sections could be improved to include the Objective followed by the Policy then relevant supporting text, which expands on the policy, and then text relating to the projects. </w:t>
            </w:r>
          </w:p>
        </w:tc>
        <w:tc>
          <w:tcPr>
            <w:tcW w:w="2647" w:type="dxa"/>
          </w:tcPr>
          <w:p w14:paraId="5F81EAF3"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16CA3B59" w14:textId="77777777" w:rsidTr="003E2DB8">
        <w:tc>
          <w:tcPr>
            <w:tcW w:w="1350" w:type="dxa"/>
          </w:tcPr>
          <w:p w14:paraId="310E446A" w14:textId="46811F55"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0B637213" w14:textId="77777777" w:rsidR="00C7085D" w:rsidRPr="00CE522F" w:rsidRDefault="00C7085D" w:rsidP="00C7085D">
            <w:pPr>
              <w:rPr>
                <w:rFonts w:ascii="Arial" w:hAnsi="Arial" w:cs="Arial"/>
                <w:sz w:val="24"/>
                <w:szCs w:val="24"/>
              </w:rPr>
            </w:pPr>
          </w:p>
        </w:tc>
        <w:tc>
          <w:tcPr>
            <w:tcW w:w="2853" w:type="dxa"/>
          </w:tcPr>
          <w:p w14:paraId="011BF509" w14:textId="0B04FD80"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Section 5 para numbers</w:t>
            </w:r>
          </w:p>
        </w:tc>
        <w:tc>
          <w:tcPr>
            <w:tcW w:w="6003" w:type="dxa"/>
          </w:tcPr>
          <w:p w14:paraId="597DC461" w14:textId="77777777" w:rsidR="00C7085D" w:rsidRPr="00CE522F" w:rsidRDefault="00C7085D" w:rsidP="00C7085D">
            <w:pPr>
              <w:pStyle w:val="CommentText"/>
              <w:rPr>
                <w:rFonts w:ascii="Arial" w:hAnsi="Arial" w:cs="Arial"/>
                <w:sz w:val="24"/>
                <w:szCs w:val="24"/>
              </w:rPr>
            </w:pPr>
            <w:r w:rsidRPr="00CE522F">
              <w:rPr>
                <w:rFonts w:ascii="Arial" w:hAnsi="Arial" w:cs="Arial"/>
                <w:sz w:val="24"/>
                <w:szCs w:val="24"/>
              </w:rPr>
              <w:t>Clarity –There are duplicate paras 5.8 and 5.9.</w:t>
            </w:r>
          </w:p>
          <w:p w14:paraId="48E3B5DF" w14:textId="77777777" w:rsidR="00C7085D" w:rsidRPr="00CE522F" w:rsidRDefault="00C7085D" w:rsidP="00C7085D">
            <w:pPr>
              <w:pStyle w:val="CommentText"/>
              <w:rPr>
                <w:rFonts w:ascii="Arial" w:hAnsi="Arial" w:cs="Arial"/>
                <w:sz w:val="24"/>
                <w:szCs w:val="24"/>
              </w:rPr>
            </w:pPr>
          </w:p>
          <w:p w14:paraId="2893FB3D" w14:textId="62C516C8"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It is recommended that all para numbers are updated</w:t>
            </w:r>
          </w:p>
        </w:tc>
        <w:tc>
          <w:tcPr>
            <w:tcW w:w="2647" w:type="dxa"/>
          </w:tcPr>
          <w:p w14:paraId="501A2A01"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6B72843D" w14:textId="77777777" w:rsidTr="003E2DB8">
        <w:tc>
          <w:tcPr>
            <w:tcW w:w="1350" w:type="dxa"/>
          </w:tcPr>
          <w:p w14:paraId="6E43EFBC" w14:textId="629BD9CB"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3F50F921" w14:textId="77777777" w:rsidR="00C7085D" w:rsidRPr="00CE522F" w:rsidRDefault="00C7085D" w:rsidP="00C7085D">
            <w:pPr>
              <w:rPr>
                <w:rFonts w:ascii="Arial" w:hAnsi="Arial" w:cs="Arial"/>
                <w:sz w:val="24"/>
                <w:szCs w:val="24"/>
              </w:rPr>
            </w:pPr>
          </w:p>
        </w:tc>
        <w:tc>
          <w:tcPr>
            <w:tcW w:w="2853" w:type="dxa"/>
          </w:tcPr>
          <w:p w14:paraId="20724E51" w14:textId="3E07F0A4"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Para 5.14</w:t>
            </w:r>
          </w:p>
        </w:tc>
        <w:tc>
          <w:tcPr>
            <w:tcW w:w="6003" w:type="dxa"/>
          </w:tcPr>
          <w:p w14:paraId="51A79254" w14:textId="77777777" w:rsidR="00C7085D" w:rsidRPr="00CE522F" w:rsidRDefault="00C7085D" w:rsidP="00C7085D">
            <w:pPr>
              <w:pStyle w:val="CommentText"/>
              <w:rPr>
                <w:rFonts w:ascii="Arial" w:hAnsi="Arial" w:cs="Arial"/>
                <w:sz w:val="24"/>
                <w:szCs w:val="24"/>
              </w:rPr>
            </w:pPr>
            <w:r w:rsidRPr="00CE522F">
              <w:rPr>
                <w:rFonts w:ascii="Arial" w:hAnsi="Arial" w:cs="Arial"/>
                <w:sz w:val="24"/>
                <w:szCs w:val="24"/>
              </w:rPr>
              <w:t>Clarity</w:t>
            </w:r>
          </w:p>
          <w:p w14:paraId="24A576AF" w14:textId="77777777" w:rsidR="00C7085D" w:rsidRPr="00CE522F" w:rsidRDefault="00C7085D" w:rsidP="00C7085D">
            <w:pPr>
              <w:pStyle w:val="CommentText"/>
              <w:rPr>
                <w:rFonts w:ascii="Arial" w:hAnsi="Arial" w:cs="Arial"/>
                <w:sz w:val="24"/>
                <w:szCs w:val="24"/>
              </w:rPr>
            </w:pPr>
            <w:r w:rsidRPr="00CE522F">
              <w:rPr>
                <w:rFonts w:ascii="Arial" w:hAnsi="Arial" w:cs="Arial"/>
                <w:sz w:val="24"/>
                <w:szCs w:val="24"/>
              </w:rPr>
              <w:t>Remove duplicate text that is within policy.</w:t>
            </w:r>
          </w:p>
          <w:p w14:paraId="5C333F68" w14:textId="7AC6ED10"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w:t>
            </w:r>
            <w:r w:rsidRPr="00CE522F">
              <w:rPr>
                <w:rFonts w:ascii="Arial" w:hAnsi="Arial" w:cs="Arial"/>
                <w:strike/>
                <w:sz w:val="24"/>
                <w:szCs w:val="24"/>
                <w:u w:val="single"/>
              </w:rPr>
              <w:t>In line with TfL’s policy, mobility hubs should ideally be limited to active travel modes …………walking, wheeling or cycling’</w:t>
            </w:r>
          </w:p>
        </w:tc>
        <w:tc>
          <w:tcPr>
            <w:tcW w:w="2647" w:type="dxa"/>
          </w:tcPr>
          <w:p w14:paraId="35146BA6"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08AA9DDF" w14:textId="77777777" w:rsidTr="003E2DB8">
        <w:tc>
          <w:tcPr>
            <w:tcW w:w="1350" w:type="dxa"/>
          </w:tcPr>
          <w:p w14:paraId="35AE7923" w14:textId="0FFF2707"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0169F5CE" w14:textId="77777777" w:rsidR="00C7085D" w:rsidRPr="00CE522F" w:rsidRDefault="00C7085D" w:rsidP="00C7085D">
            <w:pPr>
              <w:rPr>
                <w:rFonts w:ascii="Arial" w:hAnsi="Arial" w:cs="Arial"/>
                <w:sz w:val="24"/>
                <w:szCs w:val="24"/>
              </w:rPr>
            </w:pPr>
          </w:p>
        </w:tc>
        <w:tc>
          <w:tcPr>
            <w:tcW w:w="2853" w:type="dxa"/>
          </w:tcPr>
          <w:p w14:paraId="59079B41" w14:textId="3C8188AE"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Figure 3</w:t>
            </w:r>
          </w:p>
        </w:tc>
        <w:tc>
          <w:tcPr>
            <w:tcW w:w="6003" w:type="dxa"/>
          </w:tcPr>
          <w:p w14:paraId="13DBE808" w14:textId="50655D71"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Correction - The no.9 circle isn’t over Kilburn High Road station – circle on north side of Belsize Road, but station is on south side.</w:t>
            </w:r>
          </w:p>
        </w:tc>
        <w:tc>
          <w:tcPr>
            <w:tcW w:w="2647" w:type="dxa"/>
          </w:tcPr>
          <w:p w14:paraId="76612A8F"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695C7573" w14:textId="77777777" w:rsidTr="003E2DB8">
        <w:tc>
          <w:tcPr>
            <w:tcW w:w="1350" w:type="dxa"/>
          </w:tcPr>
          <w:p w14:paraId="44800946" w14:textId="4A88E8B2"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7EF09885" w14:textId="77777777" w:rsidR="00C7085D" w:rsidRPr="00CE522F" w:rsidRDefault="00C7085D" w:rsidP="00C7085D">
            <w:pPr>
              <w:rPr>
                <w:rFonts w:ascii="Arial" w:hAnsi="Arial" w:cs="Arial"/>
                <w:sz w:val="24"/>
                <w:szCs w:val="24"/>
              </w:rPr>
            </w:pPr>
          </w:p>
        </w:tc>
        <w:tc>
          <w:tcPr>
            <w:tcW w:w="2853" w:type="dxa"/>
          </w:tcPr>
          <w:p w14:paraId="6F181B34" w14:textId="5BBE96E9"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 xml:space="preserve">Figure 6 </w:t>
            </w:r>
          </w:p>
        </w:tc>
        <w:tc>
          <w:tcPr>
            <w:tcW w:w="6003" w:type="dxa"/>
          </w:tcPr>
          <w:p w14:paraId="0AD88185" w14:textId="6798D01C"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Clarity: Date the Kilburn Flood Risk figure</w:t>
            </w:r>
          </w:p>
        </w:tc>
        <w:tc>
          <w:tcPr>
            <w:tcW w:w="2647" w:type="dxa"/>
          </w:tcPr>
          <w:p w14:paraId="2EED86E3"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162825D7" w14:textId="77777777" w:rsidTr="003E2DB8">
        <w:tc>
          <w:tcPr>
            <w:tcW w:w="1350" w:type="dxa"/>
          </w:tcPr>
          <w:p w14:paraId="10A92CD5" w14:textId="0153D480"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45299C21" w14:textId="77777777" w:rsidR="00C7085D" w:rsidRPr="00CE522F" w:rsidRDefault="00C7085D" w:rsidP="00C7085D">
            <w:pPr>
              <w:rPr>
                <w:rFonts w:ascii="Arial" w:hAnsi="Arial" w:cs="Arial"/>
                <w:sz w:val="24"/>
                <w:szCs w:val="24"/>
              </w:rPr>
            </w:pPr>
          </w:p>
        </w:tc>
        <w:tc>
          <w:tcPr>
            <w:tcW w:w="2853" w:type="dxa"/>
          </w:tcPr>
          <w:p w14:paraId="68577308" w14:textId="39B42391"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Para 5.29</w:t>
            </w:r>
          </w:p>
        </w:tc>
        <w:tc>
          <w:tcPr>
            <w:tcW w:w="6003" w:type="dxa"/>
          </w:tcPr>
          <w:p w14:paraId="4EC532A3" w14:textId="77777777" w:rsidR="00C7085D" w:rsidRPr="00CE522F" w:rsidRDefault="00C7085D" w:rsidP="00C7085D">
            <w:pPr>
              <w:pStyle w:val="CommentText"/>
              <w:rPr>
                <w:rFonts w:ascii="Arial" w:hAnsi="Arial" w:cs="Arial"/>
                <w:sz w:val="24"/>
                <w:szCs w:val="24"/>
              </w:rPr>
            </w:pPr>
            <w:r w:rsidRPr="00CE522F">
              <w:rPr>
                <w:rFonts w:ascii="Arial" w:hAnsi="Arial" w:cs="Arial"/>
                <w:sz w:val="24"/>
                <w:szCs w:val="24"/>
              </w:rPr>
              <w:t>Typo:</w:t>
            </w:r>
          </w:p>
          <w:p w14:paraId="7DE4D9F6" w14:textId="7E34838F"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w:t>
            </w:r>
            <w:proofErr w:type="gramStart"/>
            <w:r w:rsidRPr="00CE522F">
              <w:rPr>
                <w:rFonts w:ascii="Arial" w:hAnsi="Arial" w:cs="Arial"/>
                <w:strike/>
                <w:sz w:val="24"/>
                <w:szCs w:val="24"/>
              </w:rPr>
              <w:t>the</w:t>
            </w:r>
            <w:proofErr w:type="gramEnd"/>
            <w:r w:rsidRPr="00CE522F">
              <w:rPr>
                <w:rFonts w:ascii="Arial" w:hAnsi="Arial" w:cs="Arial"/>
                <w:strike/>
                <w:sz w:val="24"/>
                <w:szCs w:val="24"/>
              </w:rPr>
              <w:t xml:space="preserve"> southern end of </w:t>
            </w:r>
            <w:r w:rsidRPr="00CE522F">
              <w:rPr>
                <w:rFonts w:ascii="Arial" w:hAnsi="Arial" w:cs="Arial"/>
                <w:sz w:val="24"/>
                <w:szCs w:val="24"/>
              </w:rPr>
              <w:t xml:space="preserve">Kilburn High </w:t>
            </w:r>
            <w:r w:rsidRPr="00CE522F">
              <w:rPr>
                <w:rFonts w:ascii="Arial" w:hAnsi="Arial" w:cs="Arial"/>
                <w:strike/>
                <w:sz w:val="24"/>
                <w:szCs w:val="24"/>
              </w:rPr>
              <w:t>RD</w:t>
            </w:r>
            <w:r w:rsidRPr="00CE522F">
              <w:rPr>
                <w:rFonts w:ascii="Arial" w:hAnsi="Arial" w:cs="Arial"/>
                <w:sz w:val="24"/>
                <w:szCs w:val="24"/>
              </w:rPr>
              <w:t xml:space="preserve"> </w:t>
            </w:r>
            <w:r w:rsidRPr="00CE522F">
              <w:rPr>
                <w:rFonts w:ascii="Arial" w:hAnsi="Arial" w:cs="Arial"/>
                <w:sz w:val="24"/>
                <w:szCs w:val="24"/>
                <w:u w:val="single"/>
              </w:rPr>
              <w:t>Road</w:t>
            </w:r>
            <w:r w:rsidRPr="00CE522F">
              <w:rPr>
                <w:rFonts w:ascii="Arial" w:hAnsi="Arial" w:cs="Arial"/>
                <w:sz w:val="24"/>
                <w:szCs w:val="24"/>
              </w:rPr>
              <w:t xml:space="preserve"> Station (Overground)</w:t>
            </w:r>
            <w:r w:rsidRPr="00CE522F">
              <w:rPr>
                <w:rFonts w:ascii="Arial" w:hAnsi="Arial" w:cs="Arial"/>
                <w:b/>
                <w:bCs/>
                <w:sz w:val="24"/>
                <w:szCs w:val="24"/>
                <w:u w:val="single"/>
              </w:rPr>
              <w:t xml:space="preserve"> </w:t>
            </w:r>
            <w:r w:rsidRPr="00CE522F">
              <w:rPr>
                <w:rFonts w:ascii="Arial" w:hAnsi="Arial" w:cs="Arial"/>
                <w:sz w:val="24"/>
                <w:szCs w:val="24"/>
                <w:u w:val="single"/>
              </w:rPr>
              <w:t>at the southern end of Kilburn High Road</w:t>
            </w:r>
            <w:r w:rsidRPr="00CE522F">
              <w:rPr>
                <w:rFonts w:ascii="Arial" w:hAnsi="Arial" w:cs="Arial"/>
                <w:sz w:val="24"/>
                <w:szCs w:val="24"/>
              </w:rPr>
              <w:t xml:space="preserve">’ </w:t>
            </w:r>
          </w:p>
        </w:tc>
        <w:tc>
          <w:tcPr>
            <w:tcW w:w="2647" w:type="dxa"/>
          </w:tcPr>
          <w:p w14:paraId="4F8AAD53"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7D306E30" w14:textId="77777777" w:rsidTr="003E2DB8">
        <w:tc>
          <w:tcPr>
            <w:tcW w:w="1350" w:type="dxa"/>
          </w:tcPr>
          <w:p w14:paraId="4D3758EB" w14:textId="080BF231" w:rsidR="00C7085D" w:rsidRPr="00CE522F" w:rsidRDefault="00C7085D" w:rsidP="00C7085D">
            <w:pPr>
              <w:spacing w:after="160" w:line="259" w:lineRule="auto"/>
              <w:rPr>
                <w:rFonts w:ascii="Arial" w:hAnsi="Arial" w:cs="Arial"/>
                <w:sz w:val="24"/>
                <w:szCs w:val="24"/>
              </w:rPr>
            </w:pPr>
            <w:bookmarkStart w:id="2" w:name="_Hlk211440800"/>
            <w:r w:rsidRPr="00CE522F">
              <w:rPr>
                <w:rFonts w:ascii="Arial" w:hAnsi="Arial" w:cs="Arial"/>
                <w:sz w:val="24"/>
                <w:szCs w:val="24"/>
              </w:rPr>
              <w:t>PM13</w:t>
            </w:r>
          </w:p>
        </w:tc>
        <w:tc>
          <w:tcPr>
            <w:tcW w:w="1505" w:type="dxa"/>
          </w:tcPr>
          <w:p w14:paraId="5F5B1951" w14:textId="77777777" w:rsidR="00C7085D" w:rsidRPr="00CE522F" w:rsidRDefault="00C7085D" w:rsidP="00C7085D">
            <w:pPr>
              <w:rPr>
                <w:rFonts w:ascii="Arial" w:hAnsi="Arial" w:cs="Arial"/>
                <w:sz w:val="24"/>
                <w:szCs w:val="24"/>
              </w:rPr>
            </w:pPr>
          </w:p>
        </w:tc>
        <w:tc>
          <w:tcPr>
            <w:tcW w:w="2853" w:type="dxa"/>
          </w:tcPr>
          <w:p w14:paraId="75BCDD29" w14:textId="77777777" w:rsidR="00C7085D" w:rsidRPr="00CE522F" w:rsidRDefault="00C7085D" w:rsidP="00C7085D">
            <w:pPr>
              <w:rPr>
                <w:rFonts w:ascii="Arial" w:hAnsi="Arial" w:cs="Arial"/>
                <w:sz w:val="24"/>
                <w:szCs w:val="24"/>
              </w:rPr>
            </w:pPr>
            <w:r w:rsidRPr="00CE522F">
              <w:rPr>
                <w:rFonts w:ascii="Arial" w:hAnsi="Arial" w:cs="Arial"/>
                <w:sz w:val="24"/>
                <w:szCs w:val="24"/>
              </w:rPr>
              <w:t xml:space="preserve">Design Code </w:t>
            </w:r>
          </w:p>
          <w:p w14:paraId="44E7327C" w14:textId="697D7463"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 xml:space="preserve">Figure 8 </w:t>
            </w:r>
          </w:p>
        </w:tc>
        <w:tc>
          <w:tcPr>
            <w:tcW w:w="6003" w:type="dxa"/>
          </w:tcPr>
          <w:p w14:paraId="0CE6FBF8" w14:textId="77777777" w:rsidR="00C7085D" w:rsidRPr="00CE522F" w:rsidRDefault="00C7085D" w:rsidP="00C7085D">
            <w:pPr>
              <w:rPr>
                <w:rFonts w:ascii="Arial" w:hAnsi="Arial" w:cs="Arial"/>
                <w:sz w:val="24"/>
                <w:szCs w:val="24"/>
              </w:rPr>
            </w:pPr>
            <w:r w:rsidRPr="00CE522F">
              <w:rPr>
                <w:rFonts w:ascii="Arial" w:hAnsi="Arial" w:cs="Arial"/>
                <w:sz w:val="24"/>
                <w:szCs w:val="24"/>
              </w:rPr>
              <w:t>Reference should be made to Figure 7 where the code applies.</w:t>
            </w:r>
          </w:p>
          <w:p w14:paraId="145D1231" w14:textId="77777777" w:rsidR="00C7085D" w:rsidRPr="00CE522F" w:rsidRDefault="00C7085D" w:rsidP="00C7085D">
            <w:pPr>
              <w:rPr>
                <w:rFonts w:ascii="Arial" w:hAnsi="Arial" w:cs="Arial"/>
                <w:sz w:val="24"/>
                <w:szCs w:val="24"/>
              </w:rPr>
            </w:pPr>
          </w:p>
          <w:p w14:paraId="748894C3" w14:textId="518FA503"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 xml:space="preserve">‘The design code applies to development within the defined </w:t>
            </w:r>
            <w:r w:rsidRPr="00CE522F">
              <w:rPr>
                <w:rFonts w:ascii="Arial" w:hAnsi="Arial" w:cs="Arial"/>
                <w:strike/>
                <w:sz w:val="24"/>
                <w:szCs w:val="24"/>
              </w:rPr>
              <w:t xml:space="preserve">town centre boundary along Kilburn High Road and </w:t>
            </w:r>
            <w:proofErr w:type="spellStart"/>
            <w:r w:rsidRPr="00CE522F">
              <w:rPr>
                <w:rFonts w:ascii="Arial" w:hAnsi="Arial" w:cs="Arial"/>
                <w:strike/>
                <w:sz w:val="24"/>
                <w:szCs w:val="24"/>
              </w:rPr>
              <w:t>Willsesden</w:t>
            </w:r>
            <w:proofErr w:type="spellEnd"/>
            <w:r w:rsidRPr="00CE522F">
              <w:rPr>
                <w:rFonts w:ascii="Arial" w:hAnsi="Arial" w:cs="Arial"/>
                <w:strike/>
                <w:sz w:val="24"/>
                <w:szCs w:val="24"/>
              </w:rPr>
              <w:t xml:space="preserve"> Lane </w:t>
            </w:r>
            <w:r w:rsidRPr="00CE522F">
              <w:rPr>
                <w:rFonts w:ascii="Arial" w:hAnsi="Arial" w:cs="Arial"/>
                <w:sz w:val="24"/>
                <w:szCs w:val="24"/>
                <w:u w:val="single"/>
              </w:rPr>
              <w:t>boundary as shown on Figure 7</w:t>
            </w:r>
            <w:r w:rsidRPr="00CE522F">
              <w:rPr>
                <w:rFonts w:ascii="Arial" w:hAnsi="Arial" w:cs="Arial"/>
                <w:sz w:val="24"/>
                <w:szCs w:val="24"/>
              </w:rPr>
              <w:t>’</w:t>
            </w:r>
          </w:p>
        </w:tc>
        <w:tc>
          <w:tcPr>
            <w:tcW w:w="2647" w:type="dxa"/>
          </w:tcPr>
          <w:p w14:paraId="36BFF540"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1185B7D8" w14:textId="77777777" w:rsidTr="003E2DB8">
        <w:tc>
          <w:tcPr>
            <w:tcW w:w="1350" w:type="dxa"/>
          </w:tcPr>
          <w:p w14:paraId="693E8332" w14:textId="4D57046A"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1E3C081B" w14:textId="77777777" w:rsidR="00C7085D" w:rsidRPr="00CE522F" w:rsidRDefault="00C7085D" w:rsidP="00C7085D">
            <w:pPr>
              <w:rPr>
                <w:rFonts w:ascii="Arial" w:hAnsi="Arial" w:cs="Arial"/>
                <w:sz w:val="24"/>
                <w:szCs w:val="24"/>
              </w:rPr>
            </w:pPr>
          </w:p>
        </w:tc>
        <w:tc>
          <w:tcPr>
            <w:tcW w:w="2853" w:type="dxa"/>
          </w:tcPr>
          <w:p w14:paraId="0EBA3B4F" w14:textId="77777777" w:rsidR="00C7085D" w:rsidRPr="00CE522F" w:rsidRDefault="00C7085D" w:rsidP="00C7085D">
            <w:pPr>
              <w:rPr>
                <w:rFonts w:ascii="Arial" w:hAnsi="Arial" w:cs="Arial"/>
                <w:sz w:val="24"/>
                <w:szCs w:val="24"/>
              </w:rPr>
            </w:pPr>
            <w:r w:rsidRPr="00CE522F">
              <w:rPr>
                <w:rFonts w:ascii="Arial" w:hAnsi="Arial" w:cs="Arial"/>
                <w:sz w:val="24"/>
                <w:szCs w:val="24"/>
              </w:rPr>
              <w:t xml:space="preserve">Figure 8 </w:t>
            </w:r>
          </w:p>
          <w:p w14:paraId="000FBFB7" w14:textId="198209A9"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Point 4 Mix</w:t>
            </w:r>
          </w:p>
        </w:tc>
        <w:tc>
          <w:tcPr>
            <w:tcW w:w="6003" w:type="dxa"/>
          </w:tcPr>
          <w:p w14:paraId="320E2E17" w14:textId="7D34880A" w:rsidR="00C7085D" w:rsidRPr="00CE522F" w:rsidRDefault="00C7085D" w:rsidP="00C7085D">
            <w:pPr>
              <w:pStyle w:val="CommentText"/>
              <w:rPr>
                <w:rFonts w:ascii="Arial" w:hAnsi="Arial" w:cs="Arial"/>
                <w:sz w:val="24"/>
                <w:szCs w:val="24"/>
              </w:rPr>
            </w:pPr>
            <w:bookmarkStart w:id="3" w:name="_Hlk211247167"/>
            <w:r w:rsidRPr="00CE522F">
              <w:rPr>
                <w:rFonts w:ascii="Arial" w:hAnsi="Arial" w:cs="Arial"/>
                <w:sz w:val="24"/>
                <w:szCs w:val="24"/>
              </w:rPr>
              <w:t xml:space="preserve">Add at end of existing point 4 text add </w:t>
            </w:r>
            <w:r w:rsidRPr="00CE522F">
              <w:rPr>
                <w:rFonts w:ascii="Arial" w:hAnsi="Arial" w:cs="Arial"/>
                <w:sz w:val="24"/>
                <w:szCs w:val="24"/>
                <w:u w:val="single"/>
              </w:rPr>
              <w:t>Given the priority for different ground floor uses in different frontages/ streets, reference to policies DK1, DK2 and DK4 for the appropriate uses depending on location will be encouraged.</w:t>
            </w:r>
          </w:p>
          <w:bookmarkEnd w:id="3"/>
          <w:p w14:paraId="773A8307" w14:textId="77777777" w:rsidR="00C7085D" w:rsidRPr="00CE522F" w:rsidRDefault="00C7085D" w:rsidP="00C7085D">
            <w:pPr>
              <w:autoSpaceDE w:val="0"/>
              <w:autoSpaceDN w:val="0"/>
              <w:adjustRightInd w:val="0"/>
              <w:rPr>
                <w:rFonts w:ascii="Arial" w:hAnsi="Arial" w:cs="Arial"/>
                <w:sz w:val="24"/>
                <w:szCs w:val="24"/>
              </w:rPr>
            </w:pPr>
          </w:p>
        </w:tc>
        <w:tc>
          <w:tcPr>
            <w:tcW w:w="2647" w:type="dxa"/>
          </w:tcPr>
          <w:p w14:paraId="1AC1A28D"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2B87444D" w14:textId="77777777" w:rsidTr="003E2DB8">
        <w:tc>
          <w:tcPr>
            <w:tcW w:w="1350" w:type="dxa"/>
          </w:tcPr>
          <w:p w14:paraId="0EB51A93" w14:textId="1E5127D8"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54C927C8" w14:textId="77777777" w:rsidR="00C7085D" w:rsidRPr="00CE522F" w:rsidRDefault="00C7085D" w:rsidP="00C7085D">
            <w:pPr>
              <w:rPr>
                <w:rFonts w:ascii="Arial" w:hAnsi="Arial" w:cs="Arial"/>
                <w:sz w:val="24"/>
                <w:szCs w:val="24"/>
              </w:rPr>
            </w:pPr>
          </w:p>
        </w:tc>
        <w:tc>
          <w:tcPr>
            <w:tcW w:w="2853" w:type="dxa"/>
          </w:tcPr>
          <w:p w14:paraId="650AEC9D" w14:textId="77777777" w:rsidR="00C7085D" w:rsidRPr="00CE522F" w:rsidRDefault="00C7085D" w:rsidP="00C7085D">
            <w:pPr>
              <w:rPr>
                <w:rFonts w:ascii="Arial" w:hAnsi="Arial" w:cs="Arial"/>
                <w:sz w:val="24"/>
                <w:szCs w:val="24"/>
              </w:rPr>
            </w:pPr>
            <w:r w:rsidRPr="00CE522F">
              <w:rPr>
                <w:rFonts w:ascii="Arial" w:hAnsi="Arial" w:cs="Arial"/>
                <w:sz w:val="24"/>
                <w:szCs w:val="24"/>
              </w:rPr>
              <w:t xml:space="preserve">Figure 8 </w:t>
            </w:r>
          </w:p>
          <w:p w14:paraId="44080E34" w14:textId="6F242F14"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Point 5 flexibility</w:t>
            </w:r>
          </w:p>
        </w:tc>
        <w:tc>
          <w:tcPr>
            <w:tcW w:w="6003" w:type="dxa"/>
          </w:tcPr>
          <w:p w14:paraId="7D83AA9E" w14:textId="77777777"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 xml:space="preserve">Amend text to read </w:t>
            </w:r>
          </w:p>
          <w:p w14:paraId="00A551A9" w14:textId="77777777" w:rsidR="00C7085D" w:rsidRPr="00CE522F" w:rsidRDefault="00C7085D" w:rsidP="00C7085D">
            <w:pPr>
              <w:autoSpaceDE w:val="0"/>
              <w:autoSpaceDN w:val="0"/>
              <w:adjustRightInd w:val="0"/>
              <w:rPr>
                <w:rFonts w:ascii="Arial" w:hAnsi="Arial" w:cs="Arial"/>
                <w:sz w:val="24"/>
                <w:szCs w:val="24"/>
              </w:rPr>
            </w:pPr>
          </w:p>
          <w:p w14:paraId="0415C5F9" w14:textId="292D5E3C"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 xml:space="preserve">“Floor to ceiling heights at ground floor </w:t>
            </w:r>
            <w:proofErr w:type="gramStart"/>
            <w:r w:rsidRPr="00CE522F">
              <w:rPr>
                <w:rFonts w:ascii="Arial" w:hAnsi="Arial" w:cs="Arial"/>
                <w:strike/>
                <w:sz w:val="24"/>
                <w:szCs w:val="24"/>
              </w:rPr>
              <w:t xml:space="preserve">must be </w:t>
            </w:r>
            <w:r w:rsidRPr="00CE522F">
              <w:rPr>
                <w:rFonts w:ascii="Arial" w:hAnsi="Arial" w:cs="Arial"/>
                <w:sz w:val="24"/>
                <w:szCs w:val="24"/>
                <w:u w:val="single"/>
              </w:rPr>
              <w:t>should be</w:t>
            </w:r>
            <w:proofErr w:type="gramEnd"/>
            <w:r w:rsidRPr="00CE522F">
              <w:rPr>
                <w:rFonts w:ascii="Arial" w:hAnsi="Arial" w:cs="Arial"/>
                <w:sz w:val="24"/>
                <w:szCs w:val="24"/>
              </w:rPr>
              <w:t xml:space="preserve"> no less than 4 m to al</w:t>
            </w:r>
            <w:r w:rsidR="004C5A70">
              <w:rPr>
                <w:rFonts w:ascii="Arial" w:hAnsi="Arial" w:cs="Arial"/>
                <w:sz w:val="24"/>
                <w:szCs w:val="24"/>
              </w:rPr>
              <w:t>low</w:t>
            </w:r>
            <w:r w:rsidRPr="00CE522F">
              <w:rPr>
                <w:rFonts w:ascii="Arial" w:hAnsi="Arial" w:cs="Arial"/>
                <w:sz w:val="24"/>
                <w:szCs w:val="24"/>
              </w:rPr>
              <w:t xml:space="preserve"> for a variety of uses…” </w:t>
            </w:r>
          </w:p>
        </w:tc>
        <w:tc>
          <w:tcPr>
            <w:tcW w:w="2647" w:type="dxa"/>
          </w:tcPr>
          <w:p w14:paraId="52589635" w14:textId="77777777" w:rsidR="00C7085D" w:rsidRPr="00CE522F" w:rsidRDefault="00C7085D" w:rsidP="00C7085D">
            <w:pPr>
              <w:spacing w:after="160" w:line="259" w:lineRule="auto"/>
              <w:rPr>
                <w:rFonts w:ascii="Arial" w:hAnsi="Arial" w:cs="Arial"/>
                <w:sz w:val="24"/>
                <w:szCs w:val="24"/>
                <w:highlight w:val="yellow"/>
              </w:rPr>
            </w:pPr>
          </w:p>
        </w:tc>
      </w:tr>
      <w:tr w:rsidR="007C6EBD" w:rsidRPr="001D2B69" w14:paraId="238F1D2F" w14:textId="77777777" w:rsidTr="003E2DB8">
        <w:tc>
          <w:tcPr>
            <w:tcW w:w="1350" w:type="dxa"/>
          </w:tcPr>
          <w:p w14:paraId="2F00F1E8" w14:textId="2A7256A6" w:rsidR="007C6EBD" w:rsidRPr="00CE522F" w:rsidRDefault="00C7085D" w:rsidP="007C6EB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524D30AA" w14:textId="77777777" w:rsidR="007C6EBD" w:rsidRPr="00CE522F" w:rsidRDefault="007C6EBD" w:rsidP="007C6EBD">
            <w:pPr>
              <w:rPr>
                <w:rFonts w:ascii="Arial" w:hAnsi="Arial" w:cs="Arial"/>
                <w:sz w:val="24"/>
                <w:szCs w:val="24"/>
              </w:rPr>
            </w:pPr>
          </w:p>
        </w:tc>
        <w:tc>
          <w:tcPr>
            <w:tcW w:w="2853" w:type="dxa"/>
          </w:tcPr>
          <w:p w14:paraId="5A771C41" w14:textId="77777777" w:rsidR="007C6EBD" w:rsidRPr="00CE522F" w:rsidRDefault="007C6EBD" w:rsidP="007C6EBD">
            <w:pPr>
              <w:rPr>
                <w:rFonts w:ascii="Arial" w:hAnsi="Arial" w:cs="Arial"/>
                <w:sz w:val="24"/>
                <w:szCs w:val="24"/>
              </w:rPr>
            </w:pPr>
            <w:r w:rsidRPr="00CE522F">
              <w:rPr>
                <w:rFonts w:ascii="Arial" w:hAnsi="Arial" w:cs="Arial"/>
                <w:sz w:val="24"/>
                <w:szCs w:val="24"/>
              </w:rPr>
              <w:t xml:space="preserve">Figure 8 </w:t>
            </w:r>
          </w:p>
          <w:p w14:paraId="7650CC5C" w14:textId="2683CD1F" w:rsidR="007C6EBD" w:rsidRPr="00CE522F" w:rsidRDefault="007C6EBD" w:rsidP="007C6EBD">
            <w:pPr>
              <w:autoSpaceDE w:val="0"/>
              <w:autoSpaceDN w:val="0"/>
              <w:adjustRightInd w:val="0"/>
              <w:rPr>
                <w:rFonts w:ascii="Arial" w:hAnsi="Arial" w:cs="Arial"/>
                <w:sz w:val="24"/>
                <w:szCs w:val="24"/>
              </w:rPr>
            </w:pPr>
            <w:r w:rsidRPr="00CE522F">
              <w:rPr>
                <w:rFonts w:ascii="Arial" w:hAnsi="Arial" w:cs="Arial"/>
                <w:sz w:val="24"/>
                <w:szCs w:val="24"/>
              </w:rPr>
              <w:t>Point 7 frontages</w:t>
            </w:r>
          </w:p>
        </w:tc>
        <w:tc>
          <w:tcPr>
            <w:tcW w:w="6003" w:type="dxa"/>
          </w:tcPr>
          <w:p w14:paraId="14BCE720" w14:textId="2B7D0793" w:rsidR="007C6EBD" w:rsidRPr="00CE522F" w:rsidRDefault="007C6EBD" w:rsidP="007C6EBD">
            <w:pPr>
              <w:autoSpaceDE w:val="0"/>
              <w:autoSpaceDN w:val="0"/>
              <w:adjustRightInd w:val="0"/>
              <w:rPr>
                <w:rFonts w:ascii="Arial" w:hAnsi="Arial" w:cs="Arial"/>
                <w:sz w:val="24"/>
                <w:szCs w:val="24"/>
              </w:rPr>
            </w:pPr>
            <w:r w:rsidRPr="00CE522F">
              <w:rPr>
                <w:rFonts w:ascii="Arial" w:hAnsi="Arial" w:cs="Arial"/>
                <w:sz w:val="24"/>
                <w:szCs w:val="24"/>
              </w:rPr>
              <w:t>Add</w:t>
            </w:r>
            <w:r w:rsidR="00017924">
              <w:rPr>
                <w:rFonts w:ascii="Arial" w:hAnsi="Arial" w:cs="Arial"/>
                <w:sz w:val="24"/>
                <w:szCs w:val="24"/>
              </w:rPr>
              <w:t xml:space="preserve"> “</w:t>
            </w:r>
            <w:r w:rsidRPr="00CE522F">
              <w:rPr>
                <w:rFonts w:ascii="Arial" w:hAnsi="Arial" w:cs="Arial"/>
                <w:sz w:val="24"/>
                <w:szCs w:val="24"/>
              </w:rPr>
              <w:t xml:space="preserve">… </w:t>
            </w:r>
            <w:r w:rsidR="001355F5" w:rsidRPr="00CE522F">
              <w:rPr>
                <w:rFonts w:ascii="Arial" w:hAnsi="Arial" w:cs="Arial"/>
                <w:sz w:val="24"/>
                <w:szCs w:val="24"/>
              </w:rPr>
              <w:t>O</w:t>
            </w:r>
            <w:r w:rsidRPr="00CE522F">
              <w:rPr>
                <w:rFonts w:ascii="Arial" w:hAnsi="Arial" w:cs="Arial"/>
                <w:sz w:val="24"/>
                <w:szCs w:val="24"/>
              </w:rPr>
              <w:t xml:space="preserve">n </w:t>
            </w:r>
            <w:bookmarkStart w:id="4" w:name="_Hlk211247369"/>
            <w:r w:rsidRPr="00CE522F">
              <w:rPr>
                <w:rFonts w:ascii="Arial" w:hAnsi="Arial" w:cs="Arial"/>
                <w:sz w:val="24"/>
                <w:szCs w:val="24"/>
              </w:rPr>
              <w:t xml:space="preserve">upper floors, the frontage can be articulated through the provision of balconies, loggias and terraces, providing interest and interaction with the street, </w:t>
            </w:r>
            <w:r w:rsidRPr="00CE522F">
              <w:rPr>
                <w:rFonts w:ascii="Arial" w:hAnsi="Arial" w:cs="Arial"/>
                <w:sz w:val="24"/>
                <w:szCs w:val="24"/>
                <w:u w:val="single"/>
              </w:rPr>
              <w:t>subject to careful consideration of the impacts on residential amenity, given air quality impacts.</w:t>
            </w:r>
            <w:bookmarkEnd w:id="4"/>
          </w:p>
        </w:tc>
        <w:tc>
          <w:tcPr>
            <w:tcW w:w="2647" w:type="dxa"/>
          </w:tcPr>
          <w:p w14:paraId="2DFB7A49" w14:textId="77777777" w:rsidR="007C6EBD" w:rsidRPr="00CE522F" w:rsidRDefault="007C6EBD" w:rsidP="007C6EBD">
            <w:pPr>
              <w:spacing w:after="160" w:line="259" w:lineRule="auto"/>
              <w:rPr>
                <w:rFonts w:ascii="Arial" w:hAnsi="Arial" w:cs="Arial"/>
                <w:sz w:val="24"/>
                <w:szCs w:val="24"/>
                <w:highlight w:val="yellow"/>
              </w:rPr>
            </w:pPr>
          </w:p>
        </w:tc>
      </w:tr>
      <w:bookmarkEnd w:id="2"/>
      <w:tr w:rsidR="007C6EBD" w:rsidRPr="001D2B69" w14:paraId="2DFC3F24" w14:textId="77777777" w:rsidTr="003E2DB8">
        <w:tc>
          <w:tcPr>
            <w:tcW w:w="1350" w:type="dxa"/>
          </w:tcPr>
          <w:p w14:paraId="4187CEEE" w14:textId="7F72D539" w:rsidR="007C6EBD" w:rsidRPr="00CE522F" w:rsidRDefault="00C7085D" w:rsidP="007C6EB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121A531C" w14:textId="77777777" w:rsidR="007C6EBD" w:rsidRPr="00CE522F" w:rsidRDefault="007C6EBD" w:rsidP="007C6EBD">
            <w:pPr>
              <w:rPr>
                <w:rFonts w:ascii="Arial" w:hAnsi="Arial" w:cs="Arial"/>
                <w:sz w:val="24"/>
                <w:szCs w:val="24"/>
              </w:rPr>
            </w:pPr>
          </w:p>
        </w:tc>
        <w:tc>
          <w:tcPr>
            <w:tcW w:w="2853" w:type="dxa"/>
          </w:tcPr>
          <w:p w14:paraId="16F31A10" w14:textId="75171300" w:rsidR="007C6EBD" w:rsidRPr="00CE522F" w:rsidRDefault="007C6EBD" w:rsidP="007C6EBD">
            <w:pPr>
              <w:autoSpaceDE w:val="0"/>
              <w:autoSpaceDN w:val="0"/>
              <w:adjustRightInd w:val="0"/>
              <w:rPr>
                <w:rFonts w:ascii="Arial" w:hAnsi="Arial" w:cs="Arial"/>
                <w:sz w:val="24"/>
                <w:szCs w:val="24"/>
              </w:rPr>
            </w:pPr>
            <w:r w:rsidRPr="00CE522F">
              <w:rPr>
                <w:rFonts w:ascii="Arial" w:hAnsi="Arial" w:cs="Arial"/>
                <w:sz w:val="24"/>
                <w:szCs w:val="24"/>
              </w:rPr>
              <w:t>Project Box C</w:t>
            </w:r>
          </w:p>
        </w:tc>
        <w:tc>
          <w:tcPr>
            <w:tcW w:w="6003" w:type="dxa"/>
          </w:tcPr>
          <w:p w14:paraId="1140CE54" w14:textId="77777777" w:rsidR="007C6EBD" w:rsidRPr="00CE522F" w:rsidRDefault="007C6EBD" w:rsidP="007C6EBD">
            <w:pPr>
              <w:pStyle w:val="Body2-levelnumbering"/>
              <w:spacing w:before="0" w:after="120"/>
              <w:jc w:val="both"/>
              <w:rPr>
                <w:rFonts w:ascii="Arial" w:hAnsi="Arial" w:cs="Arial"/>
                <w:sz w:val="24"/>
              </w:rPr>
            </w:pPr>
            <w:r w:rsidRPr="00CE522F">
              <w:rPr>
                <w:rFonts w:ascii="Arial" w:hAnsi="Arial" w:cs="Arial"/>
                <w:sz w:val="24"/>
              </w:rPr>
              <w:t>Typo:</w:t>
            </w:r>
          </w:p>
          <w:p w14:paraId="073B96D5" w14:textId="40E2B1CA" w:rsidR="007C6EBD" w:rsidRPr="00CE522F" w:rsidRDefault="007C6EBD" w:rsidP="007C6EBD">
            <w:pPr>
              <w:autoSpaceDE w:val="0"/>
              <w:autoSpaceDN w:val="0"/>
              <w:adjustRightInd w:val="0"/>
              <w:rPr>
                <w:rFonts w:ascii="Arial" w:hAnsi="Arial" w:cs="Arial"/>
                <w:sz w:val="24"/>
                <w:szCs w:val="24"/>
              </w:rPr>
            </w:pPr>
            <w:r w:rsidRPr="00CE522F">
              <w:rPr>
                <w:rFonts w:ascii="Arial" w:hAnsi="Arial" w:cs="Arial"/>
                <w:sz w:val="24"/>
                <w:szCs w:val="24"/>
              </w:rPr>
              <w:t xml:space="preserve">Brent’s </w:t>
            </w:r>
            <w:r w:rsidR="001355F5" w:rsidRPr="00CE522F">
              <w:rPr>
                <w:rFonts w:ascii="Arial" w:hAnsi="Arial" w:cs="Arial"/>
                <w:strike/>
                <w:sz w:val="24"/>
                <w:szCs w:val="24"/>
              </w:rPr>
              <w:t>SDP3</w:t>
            </w:r>
            <w:r w:rsidR="001355F5" w:rsidRPr="00CE522F">
              <w:rPr>
                <w:rFonts w:ascii="Arial" w:hAnsi="Arial" w:cs="Arial"/>
                <w:sz w:val="24"/>
                <w:szCs w:val="24"/>
              </w:rPr>
              <w:t xml:space="preserve"> to </w:t>
            </w:r>
            <w:r w:rsidRPr="00CE522F">
              <w:rPr>
                <w:rFonts w:ascii="Arial" w:hAnsi="Arial" w:cs="Arial"/>
                <w:sz w:val="24"/>
                <w:szCs w:val="24"/>
                <w:u w:val="single"/>
              </w:rPr>
              <w:t>SPD3</w:t>
            </w:r>
          </w:p>
        </w:tc>
        <w:tc>
          <w:tcPr>
            <w:tcW w:w="2647" w:type="dxa"/>
          </w:tcPr>
          <w:p w14:paraId="141613A4" w14:textId="77777777" w:rsidR="007C6EBD" w:rsidRPr="00CE522F" w:rsidRDefault="007C6EBD" w:rsidP="007C6EBD">
            <w:pPr>
              <w:spacing w:after="160" w:line="259" w:lineRule="auto"/>
              <w:rPr>
                <w:rFonts w:ascii="Arial" w:hAnsi="Arial" w:cs="Arial"/>
                <w:sz w:val="24"/>
                <w:szCs w:val="24"/>
                <w:highlight w:val="yellow"/>
              </w:rPr>
            </w:pPr>
          </w:p>
        </w:tc>
      </w:tr>
      <w:tr w:rsidR="00C7085D" w:rsidRPr="001D2B69" w14:paraId="6F29E914" w14:textId="77777777" w:rsidTr="003E2DB8">
        <w:tc>
          <w:tcPr>
            <w:tcW w:w="1350" w:type="dxa"/>
          </w:tcPr>
          <w:p w14:paraId="42A00AD4" w14:textId="699E4601"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10CC491A" w14:textId="77777777" w:rsidR="00C7085D" w:rsidRPr="00CE522F" w:rsidRDefault="00C7085D" w:rsidP="00C7085D">
            <w:pPr>
              <w:rPr>
                <w:rFonts w:ascii="Arial" w:hAnsi="Arial" w:cs="Arial"/>
                <w:sz w:val="24"/>
                <w:szCs w:val="24"/>
              </w:rPr>
            </w:pPr>
          </w:p>
        </w:tc>
        <w:tc>
          <w:tcPr>
            <w:tcW w:w="2853" w:type="dxa"/>
          </w:tcPr>
          <w:p w14:paraId="081D1502" w14:textId="4CF904DF"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Project Box D</w:t>
            </w:r>
          </w:p>
        </w:tc>
        <w:tc>
          <w:tcPr>
            <w:tcW w:w="6003" w:type="dxa"/>
          </w:tcPr>
          <w:p w14:paraId="083CC657" w14:textId="77777777" w:rsidR="00C7085D" w:rsidRPr="00CE522F" w:rsidRDefault="00C7085D" w:rsidP="00C7085D">
            <w:pPr>
              <w:pStyle w:val="Body2-levelnumbering"/>
              <w:spacing w:before="0" w:after="120"/>
              <w:jc w:val="both"/>
              <w:rPr>
                <w:rFonts w:ascii="Arial" w:hAnsi="Arial" w:cs="Arial"/>
                <w:sz w:val="24"/>
              </w:rPr>
            </w:pPr>
            <w:r w:rsidRPr="00CE522F">
              <w:rPr>
                <w:rFonts w:ascii="Arial" w:hAnsi="Arial" w:cs="Arial"/>
                <w:sz w:val="24"/>
              </w:rPr>
              <w:t>Typo:</w:t>
            </w:r>
          </w:p>
          <w:p w14:paraId="5EBBA7CB" w14:textId="1E91BD97"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Brent</w:t>
            </w:r>
            <w:r w:rsidRPr="00CE522F">
              <w:rPr>
                <w:rFonts w:ascii="Arial" w:hAnsi="Arial" w:cs="Arial"/>
                <w:b/>
                <w:bCs/>
                <w:strike/>
                <w:sz w:val="24"/>
                <w:szCs w:val="24"/>
              </w:rPr>
              <w:t xml:space="preserve"> </w:t>
            </w:r>
            <w:r w:rsidRPr="00CE522F">
              <w:rPr>
                <w:rFonts w:ascii="Arial" w:hAnsi="Arial" w:cs="Arial"/>
                <w:strike/>
                <w:sz w:val="24"/>
                <w:szCs w:val="24"/>
                <w:u w:val="single"/>
              </w:rPr>
              <w:t>&amp;</w:t>
            </w:r>
            <w:r w:rsidRPr="00CE522F">
              <w:rPr>
                <w:rFonts w:ascii="Arial" w:hAnsi="Arial" w:cs="Arial"/>
                <w:sz w:val="24"/>
                <w:szCs w:val="24"/>
                <w:u w:val="single"/>
              </w:rPr>
              <w:t>,</w:t>
            </w:r>
            <w:r w:rsidRPr="00CE522F">
              <w:rPr>
                <w:rFonts w:ascii="Arial" w:hAnsi="Arial" w:cs="Arial"/>
                <w:sz w:val="24"/>
                <w:szCs w:val="24"/>
              </w:rPr>
              <w:t xml:space="preserve"> Camden and TfL.</w:t>
            </w:r>
          </w:p>
        </w:tc>
        <w:tc>
          <w:tcPr>
            <w:tcW w:w="2647" w:type="dxa"/>
          </w:tcPr>
          <w:p w14:paraId="60210E2E"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6B33BBA9" w14:textId="77777777" w:rsidTr="003E2DB8">
        <w:tc>
          <w:tcPr>
            <w:tcW w:w="1350" w:type="dxa"/>
          </w:tcPr>
          <w:p w14:paraId="09120457" w14:textId="77F0711F"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133D34E8" w14:textId="77777777" w:rsidR="00C7085D" w:rsidRPr="00CE522F" w:rsidRDefault="00C7085D" w:rsidP="00C7085D">
            <w:pPr>
              <w:rPr>
                <w:rFonts w:ascii="Arial" w:hAnsi="Arial" w:cs="Arial"/>
                <w:sz w:val="24"/>
                <w:szCs w:val="24"/>
              </w:rPr>
            </w:pPr>
          </w:p>
        </w:tc>
        <w:tc>
          <w:tcPr>
            <w:tcW w:w="2853" w:type="dxa"/>
          </w:tcPr>
          <w:p w14:paraId="2E235DB5" w14:textId="5823165B"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Para 6.32</w:t>
            </w:r>
          </w:p>
        </w:tc>
        <w:tc>
          <w:tcPr>
            <w:tcW w:w="6003" w:type="dxa"/>
          </w:tcPr>
          <w:p w14:paraId="1DCEAFCA" w14:textId="551D8C5B"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w:t>
            </w:r>
            <w:proofErr w:type="gramStart"/>
            <w:r w:rsidRPr="00CE522F">
              <w:rPr>
                <w:rFonts w:ascii="Arial" w:hAnsi="Arial" w:cs="Arial"/>
                <w:sz w:val="24"/>
                <w:szCs w:val="24"/>
              </w:rPr>
              <w:t>in</w:t>
            </w:r>
            <w:proofErr w:type="gramEnd"/>
            <w:r w:rsidRPr="00CE522F">
              <w:rPr>
                <w:rFonts w:ascii="Arial" w:hAnsi="Arial" w:cs="Arial"/>
                <w:sz w:val="24"/>
                <w:szCs w:val="24"/>
              </w:rPr>
              <w:t xml:space="preserve"> Brent, guidance will be provided by the Brent Quality Review Panel </w:t>
            </w:r>
            <w:r w:rsidRPr="00CE522F">
              <w:rPr>
                <w:rFonts w:ascii="Arial" w:hAnsi="Arial" w:cs="Arial"/>
                <w:sz w:val="24"/>
                <w:szCs w:val="24"/>
                <w:u w:val="single"/>
              </w:rPr>
              <w:t>and potentially the Brent Community Review Panel</w:t>
            </w:r>
            <w:r w:rsidRPr="00CE522F">
              <w:rPr>
                <w:rFonts w:ascii="Arial" w:hAnsi="Arial" w:cs="Arial"/>
                <w:b/>
                <w:bCs/>
                <w:sz w:val="24"/>
                <w:szCs w:val="24"/>
              </w:rPr>
              <w:t>.</w:t>
            </w:r>
            <w:r w:rsidRPr="00CE522F">
              <w:rPr>
                <w:rFonts w:ascii="Arial" w:hAnsi="Arial" w:cs="Arial"/>
                <w:sz w:val="24"/>
                <w:szCs w:val="24"/>
              </w:rPr>
              <w:t xml:space="preserve"> </w:t>
            </w:r>
          </w:p>
        </w:tc>
        <w:tc>
          <w:tcPr>
            <w:tcW w:w="2647" w:type="dxa"/>
          </w:tcPr>
          <w:p w14:paraId="1D3A935B"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0AA86EB3" w14:textId="77777777" w:rsidTr="003E2DB8">
        <w:tc>
          <w:tcPr>
            <w:tcW w:w="1350" w:type="dxa"/>
          </w:tcPr>
          <w:p w14:paraId="53A6EE22" w14:textId="5E30AD84"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460A6079" w14:textId="77777777" w:rsidR="00C7085D" w:rsidRPr="00CE522F" w:rsidRDefault="00C7085D" w:rsidP="00C7085D">
            <w:pPr>
              <w:rPr>
                <w:rFonts w:ascii="Arial" w:hAnsi="Arial" w:cs="Arial"/>
                <w:sz w:val="24"/>
                <w:szCs w:val="24"/>
              </w:rPr>
            </w:pPr>
          </w:p>
        </w:tc>
        <w:tc>
          <w:tcPr>
            <w:tcW w:w="2853" w:type="dxa"/>
          </w:tcPr>
          <w:p w14:paraId="6BD1FD05" w14:textId="77777777" w:rsidR="00C7085D" w:rsidRPr="00CE522F" w:rsidRDefault="00C7085D" w:rsidP="00C7085D">
            <w:pPr>
              <w:rPr>
                <w:rFonts w:ascii="Arial" w:hAnsi="Arial" w:cs="Arial"/>
                <w:sz w:val="24"/>
                <w:szCs w:val="24"/>
              </w:rPr>
            </w:pPr>
            <w:r w:rsidRPr="00CE522F">
              <w:rPr>
                <w:rFonts w:ascii="Arial" w:hAnsi="Arial" w:cs="Arial"/>
                <w:sz w:val="24"/>
                <w:szCs w:val="24"/>
              </w:rPr>
              <w:t>Figure 9</w:t>
            </w:r>
          </w:p>
          <w:p w14:paraId="1723DECC" w14:textId="71E4A784"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Title / Key</w:t>
            </w:r>
          </w:p>
        </w:tc>
        <w:tc>
          <w:tcPr>
            <w:tcW w:w="6003" w:type="dxa"/>
          </w:tcPr>
          <w:p w14:paraId="6BFB7926" w14:textId="77777777" w:rsidR="00C7085D" w:rsidRPr="00CE522F" w:rsidRDefault="00C7085D" w:rsidP="00C7085D">
            <w:pPr>
              <w:rPr>
                <w:rFonts w:ascii="Arial" w:hAnsi="Arial" w:cs="Arial"/>
                <w:sz w:val="24"/>
                <w:szCs w:val="24"/>
              </w:rPr>
            </w:pPr>
            <w:r w:rsidRPr="00CE522F">
              <w:rPr>
                <w:rFonts w:ascii="Arial" w:hAnsi="Arial" w:cs="Arial"/>
                <w:sz w:val="24"/>
                <w:szCs w:val="24"/>
              </w:rPr>
              <w:t>Correction:</w:t>
            </w:r>
          </w:p>
          <w:p w14:paraId="5626ED9B" w14:textId="6DEB23DC"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 xml:space="preserve">Amend the refence to refer to the uses ‘Entertainment &amp; Leisure </w:t>
            </w:r>
            <w:r w:rsidRPr="00CE522F">
              <w:rPr>
                <w:rFonts w:ascii="Arial" w:hAnsi="Arial" w:cs="Arial"/>
                <w:strike/>
                <w:sz w:val="24"/>
                <w:szCs w:val="24"/>
              </w:rPr>
              <w:t>Centres</w:t>
            </w:r>
            <w:r w:rsidRPr="00CE522F">
              <w:rPr>
                <w:rFonts w:ascii="Arial" w:hAnsi="Arial" w:cs="Arial"/>
                <w:sz w:val="24"/>
                <w:szCs w:val="24"/>
              </w:rPr>
              <w:t xml:space="preserve"> </w:t>
            </w:r>
            <w:r w:rsidRPr="00CE522F">
              <w:rPr>
                <w:rFonts w:ascii="Arial" w:hAnsi="Arial" w:cs="Arial"/>
                <w:sz w:val="24"/>
                <w:szCs w:val="24"/>
                <w:u w:val="single"/>
              </w:rPr>
              <w:t>Uses</w:t>
            </w:r>
          </w:p>
        </w:tc>
        <w:tc>
          <w:tcPr>
            <w:tcW w:w="2647" w:type="dxa"/>
          </w:tcPr>
          <w:p w14:paraId="2E7647AC" w14:textId="77777777" w:rsidR="00C7085D" w:rsidRPr="00CE522F" w:rsidRDefault="00C7085D" w:rsidP="00C7085D">
            <w:pPr>
              <w:spacing w:after="160" w:line="259" w:lineRule="auto"/>
              <w:rPr>
                <w:rFonts w:ascii="Arial" w:hAnsi="Arial" w:cs="Arial"/>
                <w:sz w:val="24"/>
                <w:szCs w:val="24"/>
                <w:highlight w:val="yellow"/>
              </w:rPr>
            </w:pPr>
          </w:p>
        </w:tc>
      </w:tr>
      <w:tr w:rsidR="00C7085D" w:rsidRPr="001D2B69" w14:paraId="38798617" w14:textId="77777777" w:rsidTr="003E2DB8">
        <w:tc>
          <w:tcPr>
            <w:tcW w:w="1350" w:type="dxa"/>
          </w:tcPr>
          <w:p w14:paraId="1CD65AB6" w14:textId="0C7D9984" w:rsidR="00C7085D" w:rsidRPr="00CE522F" w:rsidRDefault="00C7085D" w:rsidP="00C7085D">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6662AC7D" w14:textId="77777777" w:rsidR="00C7085D" w:rsidRPr="00CE522F" w:rsidRDefault="00C7085D" w:rsidP="00C7085D">
            <w:pPr>
              <w:rPr>
                <w:rFonts w:ascii="Arial" w:hAnsi="Arial" w:cs="Arial"/>
                <w:sz w:val="24"/>
                <w:szCs w:val="24"/>
              </w:rPr>
            </w:pPr>
          </w:p>
        </w:tc>
        <w:tc>
          <w:tcPr>
            <w:tcW w:w="2853" w:type="dxa"/>
          </w:tcPr>
          <w:p w14:paraId="72803656" w14:textId="6B22767A"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 xml:space="preserve">Para 7.20 </w:t>
            </w:r>
          </w:p>
        </w:tc>
        <w:tc>
          <w:tcPr>
            <w:tcW w:w="6003" w:type="dxa"/>
          </w:tcPr>
          <w:p w14:paraId="2428155E" w14:textId="77777777" w:rsidR="00C7085D" w:rsidRPr="00CE522F" w:rsidRDefault="00C7085D" w:rsidP="00C7085D">
            <w:pPr>
              <w:rPr>
                <w:rFonts w:ascii="Arial" w:hAnsi="Arial" w:cs="Arial"/>
                <w:sz w:val="24"/>
                <w:szCs w:val="24"/>
              </w:rPr>
            </w:pPr>
            <w:r w:rsidRPr="00CE522F">
              <w:rPr>
                <w:rFonts w:ascii="Arial" w:hAnsi="Arial" w:cs="Arial"/>
                <w:sz w:val="24"/>
                <w:szCs w:val="24"/>
              </w:rPr>
              <w:t>Clarity:</w:t>
            </w:r>
          </w:p>
          <w:p w14:paraId="3BB175E8" w14:textId="30C8721E" w:rsidR="00C7085D" w:rsidRPr="00CE522F" w:rsidRDefault="00C7085D" w:rsidP="00C7085D">
            <w:pPr>
              <w:autoSpaceDE w:val="0"/>
              <w:autoSpaceDN w:val="0"/>
              <w:adjustRightInd w:val="0"/>
              <w:rPr>
                <w:rFonts w:ascii="Arial" w:hAnsi="Arial" w:cs="Arial"/>
                <w:sz w:val="24"/>
                <w:szCs w:val="24"/>
              </w:rPr>
            </w:pPr>
            <w:r w:rsidRPr="00CE522F">
              <w:rPr>
                <w:rFonts w:ascii="Arial" w:hAnsi="Arial" w:cs="Arial"/>
                <w:sz w:val="24"/>
                <w:szCs w:val="24"/>
              </w:rPr>
              <w:t xml:space="preserve">Through </w:t>
            </w:r>
            <w:r w:rsidRPr="00CE522F">
              <w:rPr>
                <w:rFonts w:ascii="Arial" w:hAnsi="Arial" w:cs="Arial"/>
                <w:sz w:val="24"/>
                <w:szCs w:val="24"/>
                <w:u w:val="single"/>
              </w:rPr>
              <w:t>adopted</w:t>
            </w:r>
            <w:r w:rsidRPr="00CE522F">
              <w:rPr>
                <w:rFonts w:ascii="Arial" w:hAnsi="Arial" w:cs="Arial"/>
                <w:sz w:val="24"/>
                <w:szCs w:val="24"/>
              </w:rPr>
              <w:t xml:space="preserve"> Policy E2 </w:t>
            </w:r>
            <w:r w:rsidRPr="00CE522F">
              <w:rPr>
                <w:rFonts w:ascii="Arial" w:hAnsi="Arial" w:cs="Arial"/>
                <w:sz w:val="24"/>
                <w:szCs w:val="24"/>
                <w:u w:val="single"/>
              </w:rPr>
              <w:t>and Draft Local Plan Policy IE3</w:t>
            </w:r>
          </w:p>
        </w:tc>
        <w:tc>
          <w:tcPr>
            <w:tcW w:w="2647" w:type="dxa"/>
          </w:tcPr>
          <w:p w14:paraId="22051814" w14:textId="77777777" w:rsidR="00C7085D" w:rsidRPr="00CE522F" w:rsidRDefault="00C7085D" w:rsidP="00C7085D">
            <w:pPr>
              <w:spacing w:after="160" w:line="259" w:lineRule="auto"/>
              <w:rPr>
                <w:rFonts w:ascii="Arial" w:hAnsi="Arial" w:cs="Arial"/>
                <w:sz w:val="24"/>
                <w:szCs w:val="24"/>
                <w:highlight w:val="yellow"/>
              </w:rPr>
            </w:pPr>
          </w:p>
        </w:tc>
      </w:tr>
      <w:tr w:rsidR="001355F5" w:rsidRPr="001D2B69" w14:paraId="694BABC3" w14:textId="77777777" w:rsidTr="003E2DB8">
        <w:tc>
          <w:tcPr>
            <w:tcW w:w="1350" w:type="dxa"/>
          </w:tcPr>
          <w:p w14:paraId="2FB4CD2E" w14:textId="49771A65" w:rsidR="001355F5" w:rsidRPr="00CE522F" w:rsidRDefault="00C7085D" w:rsidP="001355F5">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46301DED" w14:textId="77777777" w:rsidR="001355F5" w:rsidRPr="00CE522F" w:rsidRDefault="001355F5" w:rsidP="001355F5">
            <w:pPr>
              <w:rPr>
                <w:rFonts w:ascii="Arial" w:hAnsi="Arial" w:cs="Arial"/>
                <w:sz w:val="24"/>
                <w:szCs w:val="24"/>
              </w:rPr>
            </w:pPr>
          </w:p>
        </w:tc>
        <w:tc>
          <w:tcPr>
            <w:tcW w:w="2853" w:type="dxa"/>
          </w:tcPr>
          <w:p w14:paraId="3EF8DA20" w14:textId="14CEC0DE" w:rsidR="001355F5" w:rsidRPr="00CE522F" w:rsidRDefault="001355F5" w:rsidP="001355F5">
            <w:pPr>
              <w:autoSpaceDE w:val="0"/>
              <w:autoSpaceDN w:val="0"/>
              <w:adjustRightInd w:val="0"/>
              <w:rPr>
                <w:rFonts w:ascii="Arial" w:hAnsi="Arial" w:cs="Arial"/>
                <w:sz w:val="24"/>
                <w:szCs w:val="24"/>
              </w:rPr>
            </w:pPr>
            <w:r w:rsidRPr="00CE522F">
              <w:rPr>
                <w:rFonts w:ascii="Arial" w:hAnsi="Arial" w:cs="Arial"/>
                <w:sz w:val="24"/>
                <w:szCs w:val="24"/>
              </w:rPr>
              <w:t xml:space="preserve">Para 7.22 </w:t>
            </w:r>
          </w:p>
        </w:tc>
        <w:tc>
          <w:tcPr>
            <w:tcW w:w="6003" w:type="dxa"/>
          </w:tcPr>
          <w:p w14:paraId="5AC9C190" w14:textId="77777777" w:rsidR="001355F5" w:rsidRPr="00CE522F" w:rsidRDefault="001355F5" w:rsidP="001355F5">
            <w:pPr>
              <w:rPr>
                <w:rFonts w:ascii="Arial" w:hAnsi="Arial" w:cs="Arial"/>
                <w:sz w:val="24"/>
                <w:szCs w:val="24"/>
              </w:rPr>
            </w:pPr>
            <w:r w:rsidRPr="00CE522F">
              <w:rPr>
                <w:rFonts w:ascii="Arial" w:hAnsi="Arial" w:cs="Arial"/>
                <w:sz w:val="24"/>
                <w:szCs w:val="24"/>
              </w:rPr>
              <w:t>Clarity:</w:t>
            </w:r>
          </w:p>
          <w:p w14:paraId="6BD4CCF9" w14:textId="4E02134A" w:rsidR="001355F5" w:rsidRPr="00CE522F" w:rsidRDefault="001355F5" w:rsidP="001355F5">
            <w:pPr>
              <w:autoSpaceDE w:val="0"/>
              <w:autoSpaceDN w:val="0"/>
              <w:adjustRightInd w:val="0"/>
              <w:rPr>
                <w:rFonts w:ascii="Arial" w:hAnsi="Arial" w:cs="Arial"/>
                <w:sz w:val="24"/>
                <w:szCs w:val="24"/>
              </w:rPr>
            </w:pPr>
            <w:r w:rsidRPr="00CE522F">
              <w:rPr>
                <w:rFonts w:ascii="Arial" w:hAnsi="Arial" w:cs="Arial"/>
                <w:sz w:val="24"/>
                <w:szCs w:val="24"/>
              </w:rPr>
              <w:t xml:space="preserve">Meanwhile Camden, through </w:t>
            </w:r>
            <w:r w:rsidRPr="00CE522F">
              <w:rPr>
                <w:rFonts w:ascii="Arial" w:hAnsi="Arial" w:cs="Arial"/>
                <w:sz w:val="24"/>
                <w:szCs w:val="24"/>
                <w:u w:val="single"/>
              </w:rPr>
              <w:t>adopted</w:t>
            </w:r>
            <w:r w:rsidRPr="00CE522F">
              <w:rPr>
                <w:rFonts w:ascii="Arial" w:hAnsi="Arial" w:cs="Arial"/>
                <w:sz w:val="24"/>
                <w:szCs w:val="24"/>
              </w:rPr>
              <w:t xml:space="preserve"> Policy TC6 and </w:t>
            </w:r>
            <w:r w:rsidRPr="00CE522F">
              <w:rPr>
                <w:rFonts w:ascii="Arial" w:hAnsi="Arial" w:cs="Arial"/>
                <w:sz w:val="24"/>
                <w:szCs w:val="24"/>
                <w:u w:val="single"/>
              </w:rPr>
              <w:t>Draft Local Plan policy IE10,</w:t>
            </w:r>
            <w:r w:rsidRPr="00CE522F">
              <w:rPr>
                <w:rFonts w:ascii="Arial" w:hAnsi="Arial" w:cs="Arial"/>
                <w:sz w:val="24"/>
                <w:szCs w:val="24"/>
              </w:rPr>
              <w:t xml:space="preserve"> supports new markets</w:t>
            </w:r>
            <w:r w:rsidR="00756D3C" w:rsidRPr="00CE522F">
              <w:rPr>
                <w:rFonts w:ascii="Arial" w:hAnsi="Arial" w:cs="Arial"/>
                <w:sz w:val="24"/>
                <w:szCs w:val="24"/>
              </w:rPr>
              <w:t>….</w:t>
            </w:r>
            <w:r w:rsidRPr="00CE522F">
              <w:rPr>
                <w:rFonts w:ascii="Arial" w:hAnsi="Arial" w:cs="Arial"/>
                <w:sz w:val="24"/>
                <w:szCs w:val="24"/>
              </w:rPr>
              <w:t>’</w:t>
            </w:r>
          </w:p>
        </w:tc>
        <w:tc>
          <w:tcPr>
            <w:tcW w:w="2647" w:type="dxa"/>
          </w:tcPr>
          <w:p w14:paraId="5DC85402" w14:textId="77777777" w:rsidR="001355F5" w:rsidRPr="00CE522F" w:rsidRDefault="001355F5" w:rsidP="001355F5">
            <w:pPr>
              <w:spacing w:after="160" w:line="259" w:lineRule="auto"/>
              <w:rPr>
                <w:rFonts w:ascii="Arial" w:hAnsi="Arial" w:cs="Arial"/>
                <w:sz w:val="24"/>
                <w:szCs w:val="24"/>
                <w:highlight w:val="yellow"/>
              </w:rPr>
            </w:pPr>
          </w:p>
        </w:tc>
      </w:tr>
      <w:tr w:rsidR="001355F5" w:rsidRPr="001D2B69" w14:paraId="47154262" w14:textId="77777777" w:rsidTr="003E2DB8">
        <w:tc>
          <w:tcPr>
            <w:tcW w:w="1350" w:type="dxa"/>
          </w:tcPr>
          <w:p w14:paraId="496D82E0" w14:textId="793C6C6E" w:rsidR="001355F5" w:rsidRPr="00CE522F" w:rsidRDefault="00C7085D" w:rsidP="001355F5">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0942B913" w14:textId="77777777" w:rsidR="001355F5" w:rsidRPr="00CE522F" w:rsidRDefault="001355F5" w:rsidP="001355F5">
            <w:pPr>
              <w:rPr>
                <w:rFonts w:ascii="Arial" w:hAnsi="Arial" w:cs="Arial"/>
                <w:sz w:val="24"/>
                <w:szCs w:val="24"/>
              </w:rPr>
            </w:pPr>
          </w:p>
        </w:tc>
        <w:tc>
          <w:tcPr>
            <w:tcW w:w="2853" w:type="dxa"/>
          </w:tcPr>
          <w:p w14:paraId="5FC2BE61" w14:textId="51ADDC39" w:rsidR="001355F5" w:rsidRPr="00CE522F" w:rsidRDefault="001355F5" w:rsidP="001355F5">
            <w:pPr>
              <w:autoSpaceDE w:val="0"/>
              <w:autoSpaceDN w:val="0"/>
              <w:adjustRightInd w:val="0"/>
              <w:rPr>
                <w:rFonts w:ascii="Arial" w:hAnsi="Arial" w:cs="Arial"/>
                <w:sz w:val="24"/>
                <w:szCs w:val="24"/>
              </w:rPr>
            </w:pPr>
            <w:r w:rsidRPr="00CE522F">
              <w:rPr>
                <w:rFonts w:ascii="Arial" w:hAnsi="Arial" w:cs="Arial"/>
                <w:sz w:val="24"/>
                <w:szCs w:val="24"/>
              </w:rPr>
              <w:t>Para 7.28</w:t>
            </w:r>
          </w:p>
        </w:tc>
        <w:tc>
          <w:tcPr>
            <w:tcW w:w="6003" w:type="dxa"/>
          </w:tcPr>
          <w:p w14:paraId="15E64DC7" w14:textId="77777777" w:rsidR="001355F5" w:rsidRPr="00CE522F" w:rsidRDefault="001355F5" w:rsidP="001355F5">
            <w:pPr>
              <w:rPr>
                <w:rFonts w:ascii="Arial" w:hAnsi="Arial" w:cs="Arial"/>
                <w:sz w:val="24"/>
                <w:szCs w:val="24"/>
              </w:rPr>
            </w:pPr>
            <w:r w:rsidRPr="00CE522F">
              <w:rPr>
                <w:rFonts w:ascii="Arial" w:hAnsi="Arial" w:cs="Arial"/>
                <w:sz w:val="24"/>
                <w:szCs w:val="24"/>
              </w:rPr>
              <w:t>Clarity:</w:t>
            </w:r>
          </w:p>
          <w:p w14:paraId="3F428151" w14:textId="77777777" w:rsidR="001355F5" w:rsidRPr="00CE522F" w:rsidRDefault="001355F5" w:rsidP="001355F5">
            <w:pPr>
              <w:rPr>
                <w:rFonts w:ascii="Arial" w:hAnsi="Arial" w:cs="Arial"/>
                <w:sz w:val="24"/>
                <w:szCs w:val="24"/>
              </w:rPr>
            </w:pPr>
          </w:p>
          <w:p w14:paraId="4D0E7D15" w14:textId="7567D8D7" w:rsidR="001355F5" w:rsidRPr="00CE522F" w:rsidRDefault="001355F5" w:rsidP="001355F5">
            <w:pPr>
              <w:autoSpaceDE w:val="0"/>
              <w:autoSpaceDN w:val="0"/>
              <w:adjustRightInd w:val="0"/>
              <w:rPr>
                <w:rFonts w:ascii="Arial" w:hAnsi="Arial" w:cs="Arial"/>
                <w:sz w:val="24"/>
                <w:szCs w:val="24"/>
              </w:rPr>
            </w:pPr>
            <w:r w:rsidRPr="00CE522F">
              <w:rPr>
                <w:rFonts w:ascii="Arial" w:hAnsi="Arial" w:cs="Arial"/>
                <w:sz w:val="24"/>
                <w:szCs w:val="24"/>
              </w:rPr>
              <w:t xml:space="preserve">‘….and the Camden Local Plan, through </w:t>
            </w:r>
            <w:r w:rsidRPr="00CE522F">
              <w:rPr>
                <w:rFonts w:ascii="Arial" w:hAnsi="Arial" w:cs="Arial"/>
                <w:sz w:val="24"/>
                <w:szCs w:val="24"/>
                <w:u w:val="single"/>
              </w:rPr>
              <w:t>adopted</w:t>
            </w:r>
            <w:r w:rsidRPr="00CE522F">
              <w:rPr>
                <w:rFonts w:ascii="Arial" w:hAnsi="Arial" w:cs="Arial"/>
                <w:sz w:val="24"/>
                <w:szCs w:val="24"/>
              </w:rPr>
              <w:t xml:space="preserve"> policy C2 </w:t>
            </w:r>
            <w:r w:rsidRPr="00CE522F">
              <w:rPr>
                <w:rFonts w:ascii="Arial" w:hAnsi="Arial" w:cs="Arial"/>
                <w:sz w:val="24"/>
                <w:szCs w:val="24"/>
                <w:u w:val="single"/>
              </w:rPr>
              <w:t>and Draft Local Plan policy SC3</w:t>
            </w:r>
            <w:r w:rsidRPr="00CE522F">
              <w:rPr>
                <w:rFonts w:ascii="Arial" w:hAnsi="Arial" w:cs="Arial"/>
                <w:sz w:val="24"/>
                <w:szCs w:val="24"/>
              </w:rPr>
              <w:t xml:space="preserve"> recognises the importance of delivering new community facilities and protecting existing facilities’ </w:t>
            </w:r>
          </w:p>
        </w:tc>
        <w:tc>
          <w:tcPr>
            <w:tcW w:w="2647" w:type="dxa"/>
          </w:tcPr>
          <w:p w14:paraId="3FE17368" w14:textId="77777777" w:rsidR="001355F5" w:rsidRPr="00CE522F" w:rsidRDefault="001355F5" w:rsidP="001355F5">
            <w:pPr>
              <w:spacing w:after="160" w:line="259" w:lineRule="auto"/>
              <w:rPr>
                <w:rFonts w:ascii="Arial" w:hAnsi="Arial" w:cs="Arial"/>
                <w:sz w:val="24"/>
                <w:szCs w:val="24"/>
                <w:highlight w:val="yellow"/>
              </w:rPr>
            </w:pPr>
          </w:p>
        </w:tc>
      </w:tr>
      <w:tr w:rsidR="001355F5" w:rsidRPr="001D2B69" w14:paraId="5056CF08" w14:textId="77777777" w:rsidTr="003E2DB8">
        <w:tc>
          <w:tcPr>
            <w:tcW w:w="1350" w:type="dxa"/>
          </w:tcPr>
          <w:p w14:paraId="7DB92D51" w14:textId="1E18ACB4" w:rsidR="001355F5" w:rsidRPr="00CE522F" w:rsidRDefault="00C7085D" w:rsidP="001355F5">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440C7E5A" w14:textId="77777777" w:rsidR="001355F5" w:rsidRPr="00CE522F" w:rsidRDefault="001355F5" w:rsidP="001355F5">
            <w:pPr>
              <w:rPr>
                <w:rFonts w:ascii="Arial" w:hAnsi="Arial" w:cs="Arial"/>
                <w:sz w:val="24"/>
                <w:szCs w:val="24"/>
              </w:rPr>
            </w:pPr>
          </w:p>
        </w:tc>
        <w:tc>
          <w:tcPr>
            <w:tcW w:w="2853" w:type="dxa"/>
          </w:tcPr>
          <w:p w14:paraId="2E581B56" w14:textId="2D5143A5" w:rsidR="001355F5" w:rsidRPr="00CE522F" w:rsidRDefault="001355F5" w:rsidP="001355F5">
            <w:pPr>
              <w:autoSpaceDE w:val="0"/>
              <w:autoSpaceDN w:val="0"/>
              <w:adjustRightInd w:val="0"/>
              <w:rPr>
                <w:rFonts w:ascii="Arial" w:hAnsi="Arial" w:cs="Arial"/>
                <w:sz w:val="24"/>
                <w:szCs w:val="24"/>
              </w:rPr>
            </w:pPr>
            <w:r w:rsidRPr="00CE522F">
              <w:rPr>
                <w:rFonts w:ascii="Arial" w:hAnsi="Arial" w:cs="Arial"/>
                <w:sz w:val="24"/>
                <w:szCs w:val="24"/>
              </w:rPr>
              <w:t>Para 8.10</w:t>
            </w:r>
          </w:p>
        </w:tc>
        <w:tc>
          <w:tcPr>
            <w:tcW w:w="6003" w:type="dxa"/>
          </w:tcPr>
          <w:p w14:paraId="219CCD56" w14:textId="77777777" w:rsidR="001355F5" w:rsidRPr="00CE522F" w:rsidRDefault="001355F5" w:rsidP="001355F5">
            <w:pPr>
              <w:rPr>
                <w:rFonts w:ascii="Arial" w:hAnsi="Arial" w:cs="Arial"/>
                <w:sz w:val="24"/>
                <w:szCs w:val="24"/>
              </w:rPr>
            </w:pPr>
            <w:r w:rsidRPr="00CE522F">
              <w:rPr>
                <w:rFonts w:ascii="Arial" w:hAnsi="Arial" w:cs="Arial"/>
                <w:sz w:val="24"/>
                <w:szCs w:val="24"/>
              </w:rPr>
              <w:t>Correction:</w:t>
            </w:r>
          </w:p>
          <w:p w14:paraId="051D8784" w14:textId="40AADE77" w:rsidR="001355F5" w:rsidRPr="00CE522F" w:rsidRDefault="001355F5" w:rsidP="001355F5">
            <w:pPr>
              <w:rPr>
                <w:rFonts w:ascii="Arial" w:hAnsi="Arial" w:cs="Arial"/>
                <w:sz w:val="24"/>
                <w:szCs w:val="24"/>
              </w:rPr>
            </w:pPr>
            <w:r w:rsidRPr="00CE522F">
              <w:rPr>
                <w:rFonts w:ascii="Arial" w:hAnsi="Arial" w:cs="Arial"/>
                <w:sz w:val="24"/>
                <w:szCs w:val="24"/>
              </w:rPr>
              <w:t xml:space="preserve">‘A portion of CIL is ringfenced for spending on local neighbourhood projects identified by the local community, see </w:t>
            </w:r>
            <w:r w:rsidRPr="00CE522F">
              <w:rPr>
                <w:rFonts w:ascii="Arial" w:hAnsi="Arial" w:cs="Arial"/>
                <w:sz w:val="24"/>
                <w:szCs w:val="24"/>
                <w:u w:val="single"/>
              </w:rPr>
              <w:t>Camden</w:t>
            </w:r>
            <w:r w:rsidRPr="00CE522F">
              <w:rPr>
                <w:rFonts w:ascii="Arial" w:hAnsi="Arial" w:cs="Arial"/>
                <w:b/>
                <w:bCs/>
                <w:sz w:val="24"/>
                <w:szCs w:val="24"/>
                <w:u w:val="single"/>
              </w:rPr>
              <w:t xml:space="preserve"> </w:t>
            </w:r>
            <w:r w:rsidRPr="00CE522F">
              <w:rPr>
                <w:rFonts w:ascii="Arial" w:hAnsi="Arial" w:cs="Arial"/>
                <w:sz w:val="24"/>
                <w:szCs w:val="24"/>
              </w:rPr>
              <w:t>Local CIL Ward Priority List 2023-</w:t>
            </w:r>
            <w:r w:rsidRPr="00CE522F">
              <w:rPr>
                <w:rFonts w:ascii="Arial" w:hAnsi="Arial" w:cs="Arial"/>
                <w:strike/>
                <w:sz w:val="24"/>
                <w:szCs w:val="24"/>
              </w:rPr>
              <w:t>2024</w:t>
            </w:r>
            <w:r w:rsidRPr="00CE522F">
              <w:rPr>
                <w:rFonts w:ascii="Arial" w:hAnsi="Arial" w:cs="Arial"/>
                <w:sz w:val="24"/>
                <w:szCs w:val="24"/>
              </w:rPr>
              <w:t xml:space="preserve"> </w:t>
            </w:r>
            <w:r w:rsidRPr="00CE522F">
              <w:rPr>
                <w:rFonts w:ascii="Arial" w:hAnsi="Arial" w:cs="Arial"/>
                <w:sz w:val="24"/>
                <w:szCs w:val="24"/>
                <w:u w:val="single"/>
              </w:rPr>
              <w:t xml:space="preserve">2026. Information for Brent on CIL spending and priorities is available </w:t>
            </w:r>
            <w:hyperlink r:id="rId15" w:history="1">
              <w:r w:rsidRPr="00CE522F">
                <w:rPr>
                  <w:rStyle w:val="Hyperlink"/>
                  <w:rFonts w:ascii="Arial" w:hAnsi="Arial" w:cs="Arial"/>
                  <w:sz w:val="24"/>
                  <w:szCs w:val="24"/>
                </w:rPr>
                <w:t>here</w:t>
              </w:r>
            </w:hyperlink>
            <w:r w:rsidRPr="00CE522F">
              <w:rPr>
                <w:rFonts w:ascii="Arial" w:hAnsi="Arial" w:cs="Arial"/>
                <w:b/>
                <w:bCs/>
                <w:sz w:val="24"/>
                <w:szCs w:val="24"/>
                <w:u w:val="single"/>
              </w:rPr>
              <w:t xml:space="preserve">  </w:t>
            </w:r>
          </w:p>
        </w:tc>
        <w:tc>
          <w:tcPr>
            <w:tcW w:w="2647" w:type="dxa"/>
          </w:tcPr>
          <w:p w14:paraId="58E47B30" w14:textId="77777777" w:rsidR="001355F5" w:rsidRPr="00CE522F" w:rsidRDefault="001355F5" w:rsidP="001355F5">
            <w:pPr>
              <w:spacing w:after="160" w:line="259" w:lineRule="auto"/>
              <w:rPr>
                <w:rFonts w:ascii="Arial" w:hAnsi="Arial" w:cs="Arial"/>
                <w:sz w:val="24"/>
                <w:szCs w:val="24"/>
                <w:highlight w:val="yellow"/>
              </w:rPr>
            </w:pPr>
          </w:p>
        </w:tc>
      </w:tr>
      <w:tr w:rsidR="001355F5" w:rsidRPr="001D2B69" w14:paraId="6B8D3978" w14:textId="77777777" w:rsidTr="003E2DB8">
        <w:tc>
          <w:tcPr>
            <w:tcW w:w="1350" w:type="dxa"/>
          </w:tcPr>
          <w:p w14:paraId="05EF591F" w14:textId="33A628DE" w:rsidR="001355F5" w:rsidRPr="00CE522F" w:rsidRDefault="00C7085D" w:rsidP="001355F5">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4A3AB455" w14:textId="77777777" w:rsidR="001355F5" w:rsidRPr="00CE522F" w:rsidRDefault="001355F5" w:rsidP="001355F5">
            <w:pPr>
              <w:rPr>
                <w:rFonts w:ascii="Arial" w:hAnsi="Arial" w:cs="Arial"/>
                <w:sz w:val="24"/>
                <w:szCs w:val="24"/>
              </w:rPr>
            </w:pPr>
          </w:p>
        </w:tc>
        <w:tc>
          <w:tcPr>
            <w:tcW w:w="2853" w:type="dxa"/>
          </w:tcPr>
          <w:p w14:paraId="4924F1F3" w14:textId="05EA34BD" w:rsidR="001355F5" w:rsidRPr="00CE522F" w:rsidRDefault="001355F5" w:rsidP="001355F5">
            <w:pPr>
              <w:autoSpaceDE w:val="0"/>
              <w:autoSpaceDN w:val="0"/>
              <w:adjustRightInd w:val="0"/>
              <w:rPr>
                <w:rFonts w:ascii="Arial" w:hAnsi="Arial" w:cs="Arial"/>
                <w:sz w:val="24"/>
                <w:szCs w:val="24"/>
              </w:rPr>
            </w:pPr>
            <w:r w:rsidRPr="00CE522F">
              <w:rPr>
                <w:rFonts w:ascii="Arial" w:hAnsi="Arial" w:cs="Arial"/>
                <w:sz w:val="24"/>
                <w:szCs w:val="24"/>
              </w:rPr>
              <w:t xml:space="preserve">Section 9 </w:t>
            </w:r>
          </w:p>
        </w:tc>
        <w:tc>
          <w:tcPr>
            <w:tcW w:w="6003" w:type="dxa"/>
          </w:tcPr>
          <w:p w14:paraId="04F5EF63" w14:textId="49D330CD" w:rsidR="001355F5" w:rsidRPr="00CE522F" w:rsidRDefault="001355F5" w:rsidP="001355F5">
            <w:pPr>
              <w:rPr>
                <w:rFonts w:ascii="Arial" w:hAnsi="Arial" w:cs="Arial"/>
                <w:sz w:val="24"/>
                <w:szCs w:val="24"/>
              </w:rPr>
            </w:pPr>
            <w:r w:rsidRPr="00CE522F">
              <w:rPr>
                <w:rFonts w:ascii="Arial" w:hAnsi="Arial" w:cs="Arial"/>
                <w:sz w:val="24"/>
                <w:szCs w:val="24"/>
              </w:rPr>
              <w:t>Remove Section 9 as no longer relevant</w:t>
            </w:r>
          </w:p>
          <w:p w14:paraId="2962E5A6" w14:textId="77777777" w:rsidR="001355F5" w:rsidRPr="00CE522F" w:rsidRDefault="001355F5" w:rsidP="001355F5">
            <w:pPr>
              <w:rPr>
                <w:rFonts w:ascii="Arial" w:hAnsi="Arial" w:cs="Arial"/>
                <w:sz w:val="24"/>
                <w:szCs w:val="24"/>
              </w:rPr>
            </w:pPr>
          </w:p>
        </w:tc>
        <w:tc>
          <w:tcPr>
            <w:tcW w:w="2647" w:type="dxa"/>
          </w:tcPr>
          <w:p w14:paraId="5210DA22" w14:textId="77777777" w:rsidR="001355F5" w:rsidRPr="00CE522F" w:rsidRDefault="001355F5" w:rsidP="001355F5">
            <w:pPr>
              <w:spacing w:after="160" w:line="259" w:lineRule="auto"/>
              <w:rPr>
                <w:rFonts w:ascii="Arial" w:hAnsi="Arial" w:cs="Arial"/>
                <w:sz w:val="24"/>
                <w:szCs w:val="24"/>
                <w:highlight w:val="yellow"/>
              </w:rPr>
            </w:pPr>
          </w:p>
        </w:tc>
      </w:tr>
      <w:tr w:rsidR="001355F5" w:rsidRPr="001D2B69" w14:paraId="07860494" w14:textId="77777777" w:rsidTr="003E2DB8">
        <w:tc>
          <w:tcPr>
            <w:tcW w:w="1350" w:type="dxa"/>
          </w:tcPr>
          <w:p w14:paraId="4BC21B81" w14:textId="087A9E53" w:rsidR="001355F5" w:rsidRPr="00CE522F" w:rsidRDefault="00C7085D" w:rsidP="001355F5">
            <w:pPr>
              <w:spacing w:after="160" w:line="259" w:lineRule="auto"/>
              <w:rPr>
                <w:rFonts w:ascii="Arial" w:hAnsi="Arial" w:cs="Arial"/>
                <w:sz w:val="24"/>
                <w:szCs w:val="24"/>
              </w:rPr>
            </w:pPr>
            <w:r w:rsidRPr="00CE522F">
              <w:rPr>
                <w:rFonts w:ascii="Arial" w:hAnsi="Arial" w:cs="Arial"/>
                <w:sz w:val="24"/>
                <w:szCs w:val="24"/>
              </w:rPr>
              <w:t>PM13</w:t>
            </w:r>
          </w:p>
        </w:tc>
        <w:tc>
          <w:tcPr>
            <w:tcW w:w="1505" w:type="dxa"/>
          </w:tcPr>
          <w:p w14:paraId="70A60A4A" w14:textId="77777777" w:rsidR="001355F5" w:rsidRPr="00CE522F" w:rsidRDefault="001355F5" w:rsidP="001355F5">
            <w:pPr>
              <w:rPr>
                <w:rFonts w:ascii="Arial" w:hAnsi="Arial" w:cs="Arial"/>
                <w:sz w:val="24"/>
                <w:szCs w:val="24"/>
              </w:rPr>
            </w:pPr>
          </w:p>
        </w:tc>
        <w:tc>
          <w:tcPr>
            <w:tcW w:w="2853" w:type="dxa"/>
          </w:tcPr>
          <w:p w14:paraId="69ED4955" w14:textId="77777777" w:rsidR="001355F5" w:rsidRPr="00CE522F" w:rsidRDefault="001355F5" w:rsidP="001355F5">
            <w:pPr>
              <w:rPr>
                <w:rFonts w:ascii="Arial" w:hAnsi="Arial" w:cs="Arial"/>
                <w:sz w:val="24"/>
                <w:szCs w:val="24"/>
              </w:rPr>
            </w:pPr>
            <w:r w:rsidRPr="00CE522F">
              <w:rPr>
                <w:rFonts w:ascii="Arial" w:hAnsi="Arial" w:cs="Arial"/>
                <w:sz w:val="24"/>
                <w:szCs w:val="24"/>
              </w:rPr>
              <w:t xml:space="preserve">Appendix 1 </w:t>
            </w:r>
          </w:p>
          <w:p w14:paraId="2CE59E56" w14:textId="4F232DB3" w:rsidR="001355F5" w:rsidRPr="00CE522F" w:rsidRDefault="001355F5" w:rsidP="001355F5">
            <w:pPr>
              <w:autoSpaceDE w:val="0"/>
              <w:autoSpaceDN w:val="0"/>
              <w:adjustRightInd w:val="0"/>
              <w:rPr>
                <w:rFonts w:ascii="Arial" w:hAnsi="Arial" w:cs="Arial"/>
                <w:sz w:val="24"/>
                <w:szCs w:val="24"/>
              </w:rPr>
            </w:pPr>
            <w:r w:rsidRPr="00CE522F">
              <w:rPr>
                <w:rFonts w:ascii="Arial" w:hAnsi="Arial" w:cs="Arial"/>
                <w:sz w:val="24"/>
                <w:szCs w:val="24"/>
              </w:rPr>
              <w:t xml:space="preserve">Last para </w:t>
            </w:r>
          </w:p>
        </w:tc>
        <w:tc>
          <w:tcPr>
            <w:tcW w:w="6003" w:type="dxa"/>
          </w:tcPr>
          <w:p w14:paraId="139D147B" w14:textId="77777777" w:rsidR="001355F5" w:rsidRPr="00CE522F" w:rsidRDefault="001355F5" w:rsidP="001355F5">
            <w:pPr>
              <w:rPr>
                <w:rFonts w:ascii="Arial" w:hAnsi="Arial" w:cs="Arial"/>
                <w:sz w:val="24"/>
                <w:szCs w:val="24"/>
              </w:rPr>
            </w:pPr>
          </w:p>
          <w:p w14:paraId="0C276E1B" w14:textId="77777777" w:rsidR="001355F5" w:rsidRPr="00CE522F" w:rsidRDefault="001355F5" w:rsidP="001355F5">
            <w:pPr>
              <w:rPr>
                <w:rFonts w:ascii="Arial" w:hAnsi="Arial" w:cs="Arial"/>
                <w:strike/>
                <w:sz w:val="24"/>
                <w:szCs w:val="24"/>
              </w:rPr>
            </w:pPr>
            <w:r w:rsidRPr="00CE522F">
              <w:rPr>
                <w:rFonts w:ascii="Arial" w:hAnsi="Arial" w:cs="Arial"/>
                <w:strike/>
                <w:sz w:val="24"/>
                <w:szCs w:val="24"/>
              </w:rPr>
              <w:t>It is to be noted that Camden has published a new Local Plan in 2024.</w:t>
            </w:r>
          </w:p>
          <w:p w14:paraId="7FF820FB" w14:textId="2DC3DAAF" w:rsidR="001355F5" w:rsidRPr="00CE522F" w:rsidRDefault="001355F5" w:rsidP="001355F5">
            <w:pPr>
              <w:rPr>
                <w:rFonts w:ascii="Arial" w:hAnsi="Arial" w:cs="Arial"/>
                <w:sz w:val="24"/>
                <w:szCs w:val="24"/>
              </w:rPr>
            </w:pPr>
            <w:r w:rsidRPr="00CE522F">
              <w:rPr>
                <w:rFonts w:ascii="Arial" w:hAnsi="Arial" w:cs="Arial"/>
                <w:sz w:val="24"/>
                <w:szCs w:val="24"/>
                <w:u w:val="single"/>
              </w:rPr>
              <w:t xml:space="preserve">Camden Council has submitted their </w:t>
            </w:r>
            <w:r w:rsidRPr="0095136E">
              <w:rPr>
                <w:rFonts w:ascii="Arial" w:hAnsi="Arial" w:cs="Arial"/>
                <w:sz w:val="24"/>
                <w:szCs w:val="24"/>
                <w:u w:val="single"/>
              </w:rPr>
              <w:t>Su</w:t>
            </w:r>
            <w:r w:rsidRPr="00F86F4A">
              <w:rPr>
                <w:rFonts w:ascii="Arial" w:hAnsi="Arial" w:cs="Arial"/>
                <w:sz w:val="24"/>
                <w:szCs w:val="24"/>
                <w:u w:val="single"/>
              </w:rPr>
              <w:t xml:space="preserve">bmission version of the Local Plan on 3 October </w:t>
            </w:r>
            <w:r w:rsidRPr="0095136E">
              <w:rPr>
                <w:rFonts w:ascii="Arial" w:hAnsi="Arial" w:cs="Arial"/>
                <w:sz w:val="24"/>
                <w:szCs w:val="24"/>
                <w:u w:val="single"/>
              </w:rPr>
              <w:t>2025. The 2017 Plan remains the current adopted plan</w:t>
            </w:r>
            <w:r w:rsidRPr="00CE522F">
              <w:rPr>
                <w:rFonts w:ascii="Arial" w:hAnsi="Arial" w:cs="Arial"/>
                <w:sz w:val="24"/>
                <w:szCs w:val="24"/>
                <w:u w:val="single"/>
              </w:rPr>
              <w:t>,</w:t>
            </w:r>
          </w:p>
        </w:tc>
        <w:tc>
          <w:tcPr>
            <w:tcW w:w="2647" w:type="dxa"/>
          </w:tcPr>
          <w:p w14:paraId="6D1631EB" w14:textId="77777777" w:rsidR="001355F5" w:rsidRPr="00CE522F" w:rsidRDefault="001355F5" w:rsidP="001355F5">
            <w:pPr>
              <w:spacing w:after="160" w:line="259" w:lineRule="auto"/>
              <w:rPr>
                <w:rFonts w:ascii="Arial" w:hAnsi="Arial" w:cs="Arial"/>
                <w:sz w:val="24"/>
                <w:szCs w:val="24"/>
                <w:highlight w:val="yellow"/>
              </w:rPr>
            </w:pPr>
          </w:p>
        </w:tc>
      </w:tr>
      <w:tr w:rsidR="001355F5" w:rsidRPr="001D2B69" w14:paraId="5A603B86" w14:textId="77777777" w:rsidTr="003E2DB8">
        <w:tc>
          <w:tcPr>
            <w:tcW w:w="1350" w:type="dxa"/>
          </w:tcPr>
          <w:p w14:paraId="06AC9767" w14:textId="77777777" w:rsidR="001355F5" w:rsidRPr="00CE522F" w:rsidRDefault="001355F5" w:rsidP="001355F5">
            <w:pPr>
              <w:spacing w:after="160" w:line="259" w:lineRule="auto"/>
              <w:rPr>
                <w:rFonts w:ascii="Arial" w:hAnsi="Arial" w:cs="Arial"/>
                <w:sz w:val="24"/>
                <w:szCs w:val="24"/>
              </w:rPr>
            </w:pPr>
          </w:p>
        </w:tc>
        <w:tc>
          <w:tcPr>
            <w:tcW w:w="1505" w:type="dxa"/>
          </w:tcPr>
          <w:p w14:paraId="2638FAD3" w14:textId="77777777" w:rsidR="001355F5" w:rsidRPr="00CE522F" w:rsidRDefault="001355F5" w:rsidP="001355F5">
            <w:pPr>
              <w:rPr>
                <w:rFonts w:ascii="Arial" w:hAnsi="Arial" w:cs="Arial"/>
                <w:sz w:val="24"/>
                <w:szCs w:val="24"/>
              </w:rPr>
            </w:pPr>
          </w:p>
        </w:tc>
        <w:tc>
          <w:tcPr>
            <w:tcW w:w="2853" w:type="dxa"/>
          </w:tcPr>
          <w:p w14:paraId="72FB312A" w14:textId="77777777" w:rsidR="001355F5" w:rsidRPr="00CE522F" w:rsidRDefault="001355F5" w:rsidP="001355F5">
            <w:pPr>
              <w:autoSpaceDE w:val="0"/>
              <w:autoSpaceDN w:val="0"/>
              <w:adjustRightInd w:val="0"/>
              <w:rPr>
                <w:rFonts w:ascii="Arial" w:hAnsi="Arial" w:cs="Arial"/>
                <w:sz w:val="24"/>
                <w:szCs w:val="24"/>
              </w:rPr>
            </w:pPr>
          </w:p>
        </w:tc>
        <w:tc>
          <w:tcPr>
            <w:tcW w:w="6003" w:type="dxa"/>
          </w:tcPr>
          <w:p w14:paraId="299A0129" w14:textId="77777777" w:rsidR="001355F5" w:rsidRPr="00CE522F" w:rsidRDefault="001355F5" w:rsidP="001355F5">
            <w:pPr>
              <w:rPr>
                <w:rFonts w:ascii="Arial" w:hAnsi="Arial" w:cs="Arial"/>
                <w:sz w:val="24"/>
                <w:szCs w:val="24"/>
              </w:rPr>
            </w:pPr>
          </w:p>
        </w:tc>
        <w:tc>
          <w:tcPr>
            <w:tcW w:w="2647" w:type="dxa"/>
          </w:tcPr>
          <w:p w14:paraId="142B40C3" w14:textId="77777777" w:rsidR="001355F5" w:rsidRPr="00CE522F" w:rsidRDefault="001355F5" w:rsidP="001355F5">
            <w:pPr>
              <w:spacing w:after="160" w:line="259" w:lineRule="auto"/>
              <w:rPr>
                <w:rFonts w:ascii="Arial" w:hAnsi="Arial" w:cs="Arial"/>
                <w:sz w:val="24"/>
                <w:szCs w:val="24"/>
                <w:highlight w:val="yellow"/>
              </w:rPr>
            </w:pPr>
          </w:p>
        </w:tc>
      </w:tr>
    </w:tbl>
    <w:p w14:paraId="1E358990" w14:textId="77777777" w:rsidR="000E5D8F" w:rsidRDefault="000E5D8F">
      <w:pPr>
        <w:rPr>
          <w:u w:val="single"/>
        </w:rPr>
      </w:pPr>
    </w:p>
    <w:sectPr w:rsidR="000E5D8F" w:rsidSect="006C6047">
      <w:pgSz w:w="16838" w:h="11906" w:orient="landscape"/>
      <w:pgMar w:top="1440" w:right="110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5B74" w14:textId="77777777" w:rsidR="00584E7C" w:rsidRDefault="00584E7C" w:rsidP="00FB28F8">
      <w:pPr>
        <w:spacing w:after="0" w:line="240" w:lineRule="auto"/>
      </w:pPr>
      <w:r>
        <w:separator/>
      </w:r>
    </w:p>
  </w:endnote>
  <w:endnote w:type="continuationSeparator" w:id="0">
    <w:p w14:paraId="446887A2" w14:textId="77777777" w:rsidR="00584E7C" w:rsidRDefault="00584E7C" w:rsidP="00FB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74EB" w14:textId="77777777" w:rsidR="00FB28F8" w:rsidRDefault="00FB2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B02C" w14:textId="77777777" w:rsidR="00FB28F8" w:rsidRDefault="00FB2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5344" w14:textId="77777777" w:rsidR="00FB28F8" w:rsidRDefault="00FB2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5BE0" w14:textId="77777777" w:rsidR="00584E7C" w:rsidRDefault="00584E7C" w:rsidP="00FB28F8">
      <w:pPr>
        <w:spacing w:after="0" w:line="240" w:lineRule="auto"/>
      </w:pPr>
      <w:r>
        <w:separator/>
      </w:r>
    </w:p>
  </w:footnote>
  <w:footnote w:type="continuationSeparator" w:id="0">
    <w:p w14:paraId="261EF1A2" w14:textId="77777777" w:rsidR="00584E7C" w:rsidRDefault="00584E7C" w:rsidP="00FB2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A5EB" w14:textId="77777777" w:rsidR="00FB28F8" w:rsidRDefault="00FB2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21A0" w14:textId="77777777" w:rsidR="00FB28F8" w:rsidRDefault="00FB2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DACA" w14:textId="77777777" w:rsidR="00FB28F8" w:rsidRDefault="00FB2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786C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387F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D5F1C"/>
    <w:multiLevelType w:val="hybridMultilevel"/>
    <w:tmpl w:val="36106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A09E0"/>
    <w:multiLevelType w:val="multilevel"/>
    <w:tmpl w:val="9B0227DE"/>
    <w:lvl w:ilvl="0">
      <w:start w:val="1"/>
      <w:numFmt w:val="decimal"/>
      <w:lvlText w:val="%1."/>
      <w:lvlJc w:val="left"/>
      <w:pPr>
        <w:ind w:left="415" w:hanging="360"/>
      </w:pPr>
      <w:rPr>
        <w:rFonts w:hint="default"/>
      </w:rPr>
    </w:lvl>
    <w:lvl w:ilvl="1">
      <w:start w:val="14"/>
      <w:numFmt w:val="decimal"/>
      <w:isLgl/>
      <w:lvlText w:val="%1.%2"/>
      <w:lvlJc w:val="left"/>
      <w:pPr>
        <w:ind w:left="775" w:hanging="720"/>
      </w:pPr>
      <w:rPr>
        <w:rFonts w:hint="default"/>
        <w:b w:val="0"/>
        <w:i w:val="0"/>
      </w:rPr>
    </w:lvl>
    <w:lvl w:ilvl="2">
      <w:start w:val="1"/>
      <w:numFmt w:val="decimal"/>
      <w:isLgl/>
      <w:lvlText w:val="%1.%2.%3"/>
      <w:lvlJc w:val="left"/>
      <w:pPr>
        <w:ind w:left="1135" w:hanging="1080"/>
      </w:pPr>
      <w:rPr>
        <w:rFonts w:hint="default"/>
        <w:b w:val="0"/>
        <w:i w:val="0"/>
      </w:rPr>
    </w:lvl>
    <w:lvl w:ilvl="3">
      <w:start w:val="1"/>
      <w:numFmt w:val="decimal"/>
      <w:isLgl/>
      <w:lvlText w:val="%1.%2.%3.%4"/>
      <w:lvlJc w:val="left"/>
      <w:pPr>
        <w:ind w:left="1135" w:hanging="1080"/>
      </w:pPr>
      <w:rPr>
        <w:rFonts w:hint="default"/>
        <w:b w:val="0"/>
        <w:i w:val="0"/>
      </w:rPr>
    </w:lvl>
    <w:lvl w:ilvl="4">
      <w:start w:val="1"/>
      <w:numFmt w:val="decimal"/>
      <w:isLgl/>
      <w:lvlText w:val="%1.%2.%3.%4.%5"/>
      <w:lvlJc w:val="left"/>
      <w:pPr>
        <w:ind w:left="1495" w:hanging="1440"/>
      </w:pPr>
      <w:rPr>
        <w:rFonts w:hint="default"/>
        <w:b w:val="0"/>
        <w:i w:val="0"/>
      </w:rPr>
    </w:lvl>
    <w:lvl w:ilvl="5">
      <w:start w:val="1"/>
      <w:numFmt w:val="decimal"/>
      <w:isLgl/>
      <w:lvlText w:val="%1.%2.%3.%4.%5.%6"/>
      <w:lvlJc w:val="left"/>
      <w:pPr>
        <w:ind w:left="1855" w:hanging="1800"/>
      </w:pPr>
      <w:rPr>
        <w:rFonts w:hint="default"/>
        <w:b w:val="0"/>
        <w:i w:val="0"/>
      </w:rPr>
    </w:lvl>
    <w:lvl w:ilvl="6">
      <w:start w:val="1"/>
      <w:numFmt w:val="decimal"/>
      <w:isLgl/>
      <w:lvlText w:val="%1.%2.%3.%4.%5.%6.%7"/>
      <w:lvlJc w:val="left"/>
      <w:pPr>
        <w:ind w:left="2215" w:hanging="2160"/>
      </w:pPr>
      <w:rPr>
        <w:rFonts w:hint="default"/>
        <w:b w:val="0"/>
        <w:i w:val="0"/>
      </w:rPr>
    </w:lvl>
    <w:lvl w:ilvl="7">
      <w:start w:val="1"/>
      <w:numFmt w:val="decimal"/>
      <w:isLgl/>
      <w:lvlText w:val="%1.%2.%3.%4.%5.%6.%7.%8"/>
      <w:lvlJc w:val="left"/>
      <w:pPr>
        <w:ind w:left="2215" w:hanging="2160"/>
      </w:pPr>
      <w:rPr>
        <w:rFonts w:hint="default"/>
        <w:b w:val="0"/>
        <w:i w:val="0"/>
      </w:rPr>
    </w:lvl>
    <w:lvl w:ilvl="8">
      <w:start w:val="1"/>
      <w:numFmt w:val="decimal"/>
      <w:isLgl/>
      <w:lvlText w:val="%1.%2.%3.%4.%5.%6.%7.%8.%9"/>
      <w:lvlJc w:val="left"/>
      <w:pPr>
        <w:ind w:left="2575" w:hanging="2520"/>
      </w:pPr>
      <w:rPr>
        <w:rFonts w:hint="default"/>
        <w:b w:val="0"/>
        <w:i w:val="0"/>
      </w:rPr>
    </w:lvl>
  </w:abstractNum>
  <w:abstractNum w:abstractNumId="4" w15:restartNumberingAfterBreak="0">
    <w:nsid w:val="1F4F5880"/>
    <w:multiLevelType w:val="hybridMultilevel"/>
    <w:tmpl w:val="F5B2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B35F0"/>
    <w:multiLevelType w:val="hybridMultilevel"/>
    <w:tmpl w:val="0F78B4D2"/>
    <w:lvl w:ilvl="0" w:tplc="A27AAA76">
      <w:start w:val="1"/>
      <w:numFmt w:val="decimal"/>
      <w:lvlText w:val="%1)"/>
      <w:lvlJc w:val="left"/>
      <w:pPr>
        <w:ind w:left="415" w:hanging="360"/>
      </w:pPr>
      <w:rPr>
        <w:rFonts w:hint="default"/>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6" w15:restartNumberingAfterBreak="0">
    <w:nsid w:val="26634AB8"/>
    <w:multiLevelType w:val="hybridMultilevel"/>
    <w:tmpl w:val="A88C73EA"/>
    <w:lvl w:ilvl="0" w:tplc="906AAE92">
      <w:start w:val="1"/>
      <w:numFmt w:val="decimal"/>
      <w:lvlText w:val="%1."/>
      <w:lvlJc w:val="left"/>
      <w:pPr>
        <w:ind w:left="415" w:hanging="360"/>
      </w:pPr>
      <w:rPr>
        <w:rFonts w:hint="default"/>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7" w15:restartNumberingAfterBreak="0">
    <w:nsid w:val="2BC03242"/>
    <w:multiLevelType w:val="hybridMultilevel"/>
    <w:tmpl w:val="A552C0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28F5345"/>
    <w:multiLevelType w:val="hybridMultilevel"/>
    <w:tmpl w:val="47AC0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B33DC8"/>
    <w:multiLevelType w:val="hybridMultilevel"/>
    <w:tmpl w:val="68BEE204"/>
    <w:lvl w:ilvl="0" w:tplc="4A029834">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0" w15:restartNumberingAfterBreak="0">
    <w:nsid w:val="38137505"/>
    <w:multiLevelType w:val="hybridMultilevel"/>
    <w:tmpl w:val="5A76BE96"/>
    <w:lvl w:ilvl="0" w:tplc="0B70321C">
      <w:start w:val="1"/>
      <w:numFmt w:val="decimal"/>
      <w:lvlText w:val="%1."/>
      <w:lvlJc w:val="left"/>
      <w:pPr>
        <w:ind w:left="415" w:hanging="360"/>
      </w:pPr>
      <w:rPr>
        <w:rFonts w:hint="default"/>
        <w:sz w:val="22"/>
        <w:szCs w:val="22"/>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11" w15:restartNumberingAfterBreak="0">
    <w:nsid w:val="3FC23F6F"/>
    <w:multiLevelType w:val="hybridMultilevel"/>
    <w:tmpl w:val="B298E4B2"/>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2" w15:restartNumberingAfterBreak="0">
    <w:nsid w:val="40C4619E"/>
    <w:multiLevelType w:val="hybridMultilevel"/>
    <w:tmpl w:val="A824EE96"/>
    <w:lvl w:ilvl="0" w:tplc="92B0D4BE">
      <w:start w:val="1"/>
      <w:numFmt w:val="lowerLetter"/>
      <w:lvlText w:val="%1."/>
      <w:lvlJc w:val="left"/>
      <w:pPr>
        <w:ind w:left="643" w:hanging="360"/>
      </w:pPr>
      <w:rPr>
        <w:rFonts w:hint="default"/>
        <w:b/>
        <w:i/>
        <w:strike/>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13" w15:restartNumberingAfterBreak="0">
    <w:nsid w:val="431F4B0F"/>
    <w:multiLevelType w:val="hybridMultilevel"/>
    <w:tmpl w:val="36106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E70107"/>
    <w:multiLevelType w:val="hybridMultilevel"/>
    <w:tmpl w:val="E3B6554E"/>
    <w:lvl w:ilvl="0" w:tplc="C396FC8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5" w15:restartNumberingAfterBreak="0">
    <w:nsid w:val="5DA54C6C"/>
    <w:multiLevelType w:val="hybridMultilevel"/>
    <w:tmpl w:val="FDEAC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E614E6"/>
    <w:multiLevelType w:val="hybridMultilevel"/>
    <w:tmpl w:val="EB083F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954EFE"/>
    <w:multiLevelType w:val="hybridMultilevel"/>
    <w:tmpl w:val="D1E82C68"/>
    <w:lvl w:ilvl="0" w:tplc="8F3C6AE8">
      <w:start w:val="1"/>
      <w:numFmt w:val="decimal"/>
      <w:lvlText w:val="%1."/>
      <w:lvlJc w:val="left"/>
      <w:pPr>
        <w:ind w:left="415" w:hanging="360"/>
      </w:pPr>
      <w:rPr>
        <w:rFonts w:hint="default"/>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18" w15:restartNumberingAfterBreak="0">
    <w:nsid w:val="6D227CEE"/>
    <w:multiLevelType w:val="hybridMultilevel"/>
    <w:tmpl w:val="D25A5A4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4C0135"/>
    <w:multiLevelType w:val="hybridMultilevel"/>
    <w:tmpl w:val="07E67896"/>
    <w:lvl w:ilvl="0" w:tplc="F1B446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64AC3"/>
    <w:multiLevelType w:val="hybridMultilevel"/>
    <w:tmpl w:val="DB36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93ED7"/>
    <w:multiLevelType w:val="hybridMultilevel"/>
    <w:tmpl w:val="F7F29D50"/>
    <w:lvl w:ilvl="0" w:tplc="74F08D0E">
      <w:start w:val="1"/>
      <w:numFmt w:val="decimal"/>
      <w:lvlText w:val="%1."/>
      <w:lvlJc w:val="left"/>
      <w:pPr>
        <w:ind w:left="415" w:hanging="360"/>
      </w:pPr>
      <w:rPr>
        <w:rFonts w:hint="default"/>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num w:numId="1" w16cid:durableId="1708407080">
    <w:abstractNumId w:val="13"/>
  </w:num>
  <w:num w:numId="2" w16cid:durableId="160390431">
    <w:abstractNumId w:val="16"/>
  </w:num>
  <w:num w:numId="3" w16cid:durableId="311102550">
    <w:abstractNumId w:val="5"/>
  </w:num>
  <w:num w:numId="4" w16cid:durableId="1820222462">
    <w:abstractNumId w:val="2"/>
  </w:num>
  <w:num w:numId="5" w16cid:durableId="860316495">
    <w:abstractNumId w:val="6"/>
  </w:num>
  <w:num w:numId="6" w16cid:durableId="497812330">
    <w:abstractNumId w:val="3"/>
  </w:num>
  <w:num w:numId="7" w16cid:durableId="783035425">
    <w:abstractNumId w:val="21"/>
  </w:num>
  <w:num w:numId="8" w16cid:durableId="232784791">
    <w:abstractNumId w:val="10"/>
  </w:num>
  <w:num w:numId="9" w16cid:durableId="722867271">
    <w:abstractNumId w:val="9"/>
  </w:num>
  <w:num w:numId="10" w16cid:durableId="558133528">
    <w:abstractNumId w:val="12"/>
  </w:num>
  <w:num w:numId="11" w16cid:durableId="876695876">
    <w:abstractNumId w:val="17"/>
  </w:num>
  <w:num w:numId="12" w16cid:durableId="2079671728">
    <w:abstractNumId w:val="14"/>
  </w:num>
  <w:num w:numId="13" w16cid:durableId="944925514">
    <w:abstractNumId w:val="18"/>
  </w:num>
  <w:num w:numId="14" w16cid:durableId="67967630">
    <w:abstractNumId w:val="4"/>
  </w:num>
  <w:num w:numId="15" w16cid:durableId="936861976">
    <w:abstractNumId w:val="19"/>
  </w:num>
  <w:num w:numId="16" w16cid:durableId="861287202">
    <w:abstractNumId w:val="8"/>
  </w:num>
  <w:num w:numId="17" w16cid:durableId="236743424">
    <w:abstractNumId w:val="7"/>
  </w:num>
  <w:num w:numId="18" w16cid:durableId="1512603365">
    <w:abstractNumId w:val="11"/>
  </w:num>
  <w:num w:numId="19" w16cid:durableId="168327662">
    <w:abstractNumId w:val="15"/>
  </w:num>
  <w:num w:numId="20" w16cid:durableId="825710698">
    <w:abstractNumId w:val="20"/>
  </w:num>
  <w:num w:numId="21" w16cid:durableId="1975285544">
    <w:abstractNumId w:val="1"/>
  </w:num>
  <w:num w:numId="22" w16cid:durableId="3489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26"/>
    <w:rsid w:val="00001F15"/>
    <w:rsid w:val="000061E2"/>
    <w:rsid w:val="00007936"/>
    <w:rsid w:val="00010299"/>
    <w:rsid w:val="000131FA"/>
    <w:rsid w:val="00017924"/>
    <w:rsid w:val="000618EF"/>
    <w:rsid w:val="00066700"/>
    <w:rsid w:val="00074F5B"/>
    <w:rsid w:val="00077743"/>
    <w:rsid w:val="00083B31"/>
    <w:rsid w:val="00083D9C"/>
    <w:rsid w:val="00087D8B"/>
    <w:rsid w:val="00092581"/>
    <w:rsid w:val="00094F41"/>
    <w:rsid w:val="000A5DA2"/>
    <w:rsid w:val="000B4788"/>
    <w:rsid w:val="000C70AE"/>
    <w:rsid w:val="000D1631"/>
    <w:rsid w:val="000D58F6"/>
    <w:rsid w:val="000E5D8F"/>
    <w:rsid w:val="000F3754"/>
    <w:rsid w:val="000F3FD0"/>
    <w:rsid w:val="00104A53"/>
    <w:rsid w:val="0010625C"/>
    <w:rsid w:val="00110C2F"/>
    <w:rsid w:val="00115834"/>
    <w:rsid w:val="001231DD"/>
    <w:rsid w:val="00127027"/>
    <w:rsid w:val="001340EB"/>
    <w:rsid w:val="001355F5"/>
    <w:rsid w:val="001365A8"/>
    <w:rsid w:val="0014154A"/>
    <w:rsid w:val="00150868"/>
    <w:rsid w:val="00157062"/>
    <w:rsid w:val="00167096"/>
    <w:rsid w:val="0017084C"/>
    <w:rsid w:val="0017220E"/>
    <w:rsid w:val="001742B7"/>
    <w:rsid w:val="00191EE0"/>
    <w:rsid w:val="00194683"/>
    <w:rsid w:val="001974F8"/>
    <w:rsid w:val="001A52AB"/>
    <w:rsid w:val="001A5B71"/>
    <w:rsid w:val="001B1115"/>
    <w:rsid w:val="001B5800"/>
    <w:rsid w:val="001C05AC"/>
    <w:rsid w:val="001C07B0"/>
    <w:rsid w:val="001C17B4"/>
    <w:rsid w:val="001C51D7"/>
    <w:rsid w:val="001C5BB9"/>
    <w:rsid w:val="001C62BF"/>
    <w:rsid w:val="001D2B69"/>
    <w:rsid w:val="001E0EBA"/>
    <w:rsid w:val="001E287B"/>
    <w:rsid w:val="001E7B45"/>
    <w:rsid w:val="001F33B8"/>
    <w:rsid w:val="00207ABC"/>
    <w:rsid w:val="00211442"/>
    <w:rsid w:val="002203BB"/>
    <w:rsid w:val="002239E2"/>
    <w:rsid w:val="00236DA2"/>
    <w:rsid w:val="00243CEA"/>
    <w:rsid w:val="00244890"/>
    <w:rsid w:val="00244B70"/>
    <w:rsid w:val="0024701B"/>
    <w:rsid w:val="00251C42"/>
    <w:rsid w:val="00253EDC"/>
    <w:rsid w:val="00256B16"/>
    <w:rsid w:val="00262D83"/>
    <w:rsid w:val="002752E1"/>
    <w:rsid w:val="002800E4"/>
    <w:rsid w:val="00282AA7"/>
    <w:rsid w:val="0029155B"/>
    <w:rsid w:val="00296882"/>
    <w:rsid w:val="002B48E3"/>
    <w:rsid w:val="002C6484"/>
    <w:rsid w:val="002C745E"/>
    <w:rsid w:val="002D2888"/>
    <w:rsid w:val="002E2346"/>
    <w:rsid w:val="002F132D"/>
    <w:rsid w:val="003045E7"/>
    <w:rsid w:val="00306F6C"/>
    <w:rsid w:val="00327EFC"/>
    <w:rsid w:val="0033254F"/>
    <w:rsid w:val="00343DAE"/>
    <w:rsid w:val="00350584"/>
    <w:rsid w:val="003543D0"/>
    <w:rsid w:val="00356D10"/>
    <w:rsid w:val="00364231"/>
    <w:rsid w:val="00375E42"/>
    <w:rsid w:val="003770CD"/>
    <w:rsid w:val="003962AB"/>
    <w:rsid w:val="003A0621"/>
    <w:rsid w:val="003B1EB3"/>
    <w:rsid w:val="003B45BA"/>
    <w:rsid w:val="003B656E"/>
    <w:rsid w:val="003B6F67"/>
    <w:rsid w:val="003C1673"/>
    <w:rsid w:val="003D214B"/>
    <w:rsid w:val="003D714D"/>
    <w:rsid w:val="003E2DB8"/>
    <w:rsid w:val="003E49D5"/>
    <w:rsid w:val="00401B69"/>
    <w:rsid w:val="00404DE3"/>
    <w:rsid w:val="00424CC6"/>
    <w:rsid w:val="00427401"/>
    <w:rsid w:val="00432475"/>
    <w:rsid w:val="00447659"/>
    <w:rsid w:val="00451AA3"/>
    <w:rsid w:val="00453248"/>
    <w:rsid w:val="0045700D"/>
    <w:rsid w:val="0045746D"/>
    <w:rsid w:val="00465313"/>
    <w:rsid w:val="004707F5"/>
    <w:rsid w:val="00474D26"/>
    <w:rsid w:val="00480426"/>
    <w:rsid w:val="00493A99"/>
    <w:rsid w:val="004A2A95"/>
    <w:rsid w:val="004A587C"/>
    <w:rsid w:val="004B1A15"/>
    <w:rsid w:val="004B36BA"/>
    <w:rsid w:val="004C52FF"/>
    <w:rsid w:val="004C5A70"/>
    <w:rsid w:val="004D2196"/>
    <w:rsid w:val="004F1C3C"/>
    <w:rsid w:val="004F4C34"/>
    <w:rsid w:val="004F766A"/>
    <w:rsid w:val="0050598F"/>
    <w:rsid w:val="005237E6"/>
    <w:rsid w:val="00524D24"/>
    <w:rsid w:val="00526253"/>
    <w:rsid w:val="00547D03"/>
    <w:rsid w:val="0055566B"/>
    <w:rsid w:val="00560D7E"/>
    <w:rsid w:val="00574884"/>
    <w:rsid w:val="00575FBC"/>
    <w:rsid w:val="005771B8"/>
    <w:rsid w:val="005810AE"/>
    <w:rsid w:val="0058418B"/>
    <w:rsid w:val="00584E7C"/>
    <w:rsid w:val="00595DE8"/>
    <w:rsid w:val="005A3367"/>
    <w:rsid w:val="005A4A6F"/>
    <w:rsid w:val="005A7600"/>
    <w:rsid w:val="005B1131"/>
    <w:rsid w:val="005B78EB"/>
    <w:rsid w:val="005C5771"/>
    <w:rsid w:val="005C77B1"/>
    <w:rsid w:val="005D4FAA"/>
    <w:rsid w:val="005D5398"/>
    <w:rsid w:val="005D6D10"/>
    <w:rsid w:val="005E5952"/>
    <w:rsid w:val="005E72EE"/>
    <w:rsid w:val="005F517E"/>
    <w:rsid w:val="005F6886"/>
    <w:rsid w:val="005F6AEB"/>
    <w:rsid w:val="0061760D"/>
    <w:rsid w:val="00625348"/>
    <w:rsid w:val="0064177E"/>
    <w:rsid w:val="00641EBD"/>
    <w:rsid w:val="00643FE3"/>
    <w:rsid w:val="00644391"/>
    <w:rsid w:val="006459A3"/>
    <w:rsid w:val="006577DF"/>
    <w:rsid w:val="006612F3"/>
    <w:rsid w:val="00672290"/>
    <w:rsid w:val="00684D99"/>
    <w:rsid w:val="00686DD8"/>
    <w:rsid w:val="006946F7"/>
    <w:rsid w:val="006A75F7"/>
    <w:rsid w:val="006B71F4"/>
    <w:rsid w:val="006C6047"/>
    <w:rsid w:val="006D248A"/>
    <w:rsid w:val="006E0DF7"/>
    <w:rsid w:val="006E2603"/>
    <w:rsid w:val="006E409C"/>
    <w:rsid w:val="006E506A"/>
    <w:rsid w:val="006F59F7"/>
    <w:rsid w:val="007029D9"/>
    <w:rsid w:val="00705E78"/>
    <w:rsid w:val="007177AA"/>
    <w:rsid w:val="007210FF"/>
    <w:rsid w:val="007215B1"/>
    <w:rsid w:val="0072422C"/>
    <w:rsid w:val="00735B84"/>
    <w:rsid w:val="00740521"/>
    <w:rsid w:val="007429D6"/>
    <w:rsid w:val="00744A58"/>
    <w:rsid w:val="0074743E"/>
    <w:rsid w:val="007505BE"/>
    <w:rsid w:val="00756D3C"/>
    <w:rsid w:val="00760E9F"/>
    <w:rsid w:val="007615D5"/>
    <w:rsid w:val="00761866"/>
    <w:rsid w:val="00761B11"/>
    <w:rsid w:val="0077167C"/>
    <w:rsid w:val="00794762"/>
    <w:rsid w:val="00795A71"/>
    <w:rsid w:val="00797942"/>
    <w:rsid w:val="007C4DEE"/>
    <w:rsid w:val="007C6EBD"/>
    <w:rsid w:val="007D083D"/>
    <w:rsid w:val="007D1512"/>
    <w:rsid w:val="007F58E7"/>
    <w:rsid w:val="007F7E52"/>
    <w:rsid w:val="007F7EC0"/>
    <w:rsid w:val="008002E1"/>
    <w:rsid w:val="00804070"/>
    <w:rsid w:val="008227B9"/>
    <w:rsid w:val="00826D71"/>
    <w:rsid w:val="00835632"/>
    <w:rsid w:val="0084726C"/>
    <w:rsid w:val="0087293D"/>
    <w:rsid w:val="00876709"/>
    <w:rsid w:val="00877CB8"/>
    <w:rsid w:val="00886BAA"/>
    <w:rsid w:val="00893CE2"/>
    <w:rsid w:val="008C0CA9"/>
    <w:rsid w:val="008D0D13"/>
    <w:rsid w:val="008D604B"/>
    <w:rsid w:val="008E5288"/>
    <w:rsid w:val="008E7D6B"/>
    <w:rsid w:val="008F07D5"/>
    <w:rsid w:val="008F0B10"/>
    <w:rsid w:val="008F7885"/>
    <w:rsid w:val="009129D9"/>
    <w:rsid w:val="00922391"/>
    <w:rsid w:val="00926F85"/>
    <w:rsid w:val="0095136E"/>
    <w:rsid w:val="00965297"/>
    <w:rsid w:val="00966413"/>
    <w:rsid w:val="00971CF2"/>
    <w:rsid w:val="009756D6"/>
    <w:rsid w:val="00980439"/>
    <w:rsid w:val="009901E6"/>
    <w:rsid w:val="009960C7"/>
    <w:rsid w:val="009C69A2"/>
    <w:rsid w:val="009C7D5D"/>
    <w:rsid w:val="009D1A37"/>
    <w:rsid w:val="009D4BE4"/>
    <w:rsid w:val="009E5F39"/>
    <w:rsid w:val="009F1FDC"/>
    <w:rsid w:val="009F67FB"/>
    <w:rsid w:val="009F728A"/>
    <w:rsid w:val="00A03A58"/>
    <w:rsid w:val="00A0569C"/>
    <w:rsid w:val="00A14A74"/>
    <w:rsid w:val="00A2345B"/>
    <w:rsid w:val="00A31D82"/>
    <w:rsid w:val="00A35A85"/>
    <w:rsid w:val="00A36344"/>
    <w:rsid w:val="00A53787"/>
    <w:rsid w:val="00A615F4"/>
    <w:rsid w:val="00A76E73"/>
    <w:rsid w:val="00A8357C"/>
    <w:rsid w:val="00A9321B"/>
    <w:rsid w:val="00AB3438"/>
    <w:rsid w:val="00AB7E17"/>
    <w:rsid w:val="00AC2F15"/>
    <w:rsid w:val="00AC78FB"/>
    <w:rsid w:val="00AD40F8"/>
    <w:rsid w:val="00AE1EA8"/>
    <w:rsid w:val="00AE2B1B"/>
    <w:rsid w:val="00AF2736"/>
    <w:rsid w:val="00B14112"/>
    <w:rsid w:val="00B1723F"/>
    <w:rsid w:val="00B2217D"/>
    <w:rsid w:val="00B3011C"/>
    <w:rsid w:val="00B31F0C"/>
    <w:rsid w:val="00B327B8"/>
    <w:rsid w:val="00B45E47"/>
    <w:rsid w:val="00B469F5"/>
    <w:rsid w:val="00B555BF"/>
    <w:rsid w:val="00B65CAB"/>
    <w:rsid w:val="00B65FCD"/>
    <w:rsid w:val="00B925C7"/>
    <w:rsid w:val="00B93F9C"/>
    <w:rsid w:val="00B9754D"/>
    <w:rsid w:val="00BA472F"/>
    <w:rsid w:val="00BA7550"/>
    <w:rsid w:val="00BB7B1F"/>
    <w:rsid w:val="00BB7D1B"/>
    <w:rsid w:val="00BD4EB7"/>
    <w:rsid w:val="00BF1A90"/>
    <w:rsid w:val="00BF53C0"/>
    <w:rsid w:val="00C12DA2"/>
    <w:rsid w:val="00C14F7B"/>
    <w:rsid w:val="00C1706D"/>
    <w:rsid w:val="00C40579"/>
    <w:rsid w:val="00C4137C"/>
    <w:rsid w:val="00C44B75"/>
    <w:rsid w:val="00C57D87"/>
    <w:rsid w:val="00C60DE2"/>
    <w:rsid w:val="00C70003"/>
    <w:rsid w:val="00C7085D"/>
    <w:rsid w:val="00C7125D"/>
    <w:rsid w:val="00C80762"/>
    <w:rsid w:val="00C8204B"/>
    <w:rsid w:val="00C90F5C"/>
    <w:rsid w:val="00CA2B81"/>
    <w:rsid w:val="00CA5085"/>
    <w:rsid w:val="00CB4792"/>
    <w:rsid w:val="00CD1C19"/>
    <w:rsid w:val="00CE522F"/>
    <w:rsid w:val="00CE70C4"/>
    <w:rsid w:val="00CF2BC4"/>
    <w:rsid w:val="00CF2F70"/>
    <w:rsid w:val="00D0736E"/>
    <w:rsid w:val="00D13C3B"/>
    <w:rsid w:val="00D321B1"/>
    <w:rsid w:val="00D516F8"/>
    <w:rsid w:val="00D601E4"/>
    <w:rsid w:val="00D7201A"/>
    <w:rsid w:val="00D75F3A"/>
    <w:rsid w:val="00D777CC"/>
    <w:rsid w:val="00D82591"/>
    <w:rsid w:val="00D92CDB"/>
    <w:rsid w:val="00DA028B"/>
    <w:rsid w:val="00DA115A"/>
    <w:rsid w:val="00DB57ED"/>
    <w:rsid w:val="00DC5FF2"/>
    <w:rsid w:val="00DE2ECD"/>
    <w:rsid w:val="00DE3740"/>
    <w:rsid w:val="00DE5C55"/>
    <w:rsid w:val="00DE7509"/>
    <w:rsid w:val="00DF2189"/>
    <w:rsid w:val="00DF617D"/>
    <w:rsid w:val="00DF7A64"/>
    <w:rsid w:val="00E05EE4"/>
    <w:rsid w:val="00E13E0E"/>
    <w:rsid w:val="00E56543"/>
    <w:rsid w:val="00E7059D"/>
    <w:rsid w:val="00E706E7"/>
    <w:rsid w:val="00E72E1E"/>
    <w:rsid w:val="00E73228"/>
    <w:rsid w:val="00E73F58"/>
    <w:rsid w:val="00E740C3"/>
    <w:rsid w:val="00E86621"/>
    <w:rsid w:val="00E90EFC"/>
    <w:rsid w:val="00E9173F"/>
    <w:rsid w:val="00EA4D21"/>
    <w:rsid w:val="00EB1875"/>
    <w:rsid w:val="00EC3D38"/>
    <w:rsid w:val="00EC3DA5"/>
    <w:rsid w:val="00ED3343"/>
    <w:rsid w:val="00ED59B2"/>
    <w:rsid w:val="00EE1C40"/>
    <w:rsid w:val="00EF18D5"/>
    <w:rsid w:val="00F207EC"/>
    <w:rsid w:val="00F44B29"/>
    <w:rsid w:val="00F46ACB"/>
    <w:rsid w:val="00F55455"/>
    <w:rsid w:val="00F55AB4"/>
    <w:rsid w:val="00F644FC"/>
    <w:rsid w:val="00F64C6B"/>
    <w:rsid w:val="00F77385"/>
    <w:rsid w:val="00F81066"/>
    <w:rsid w:val="00F85B90"/>
    <w:rsid w:val="00F86F4A"/>
    <w:rsid w:val="00FA5A11"/>
    <w:rsid w:val="00FB070B"/>
    <w:rsid w:val="00FB28F8"/>
    <w:rsid w:val="00FF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C2746F"/>
  <w15:docId w15:val="{FB34A761-CEE2-4F33-A886-672E6F61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5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E7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76E73"/>
    <w:rPr>
      <w:rFonts w:ascii="Tahoma" w:hAnsi="Tahoma" w:cs="Tahoma"/>
      <w:szCs w:val="16"/>
    </w:rPr>
  </w:style>
  <w:style w:type="paragraph" w:styleId="ListParagraph">
    <w:name w:val="List Paragraph"/>
    <w:basedOn w:val="Normal"/>
    <w:uiPriority w:val="34"/>
    <w:qFormat/>
    <w:rsid w:val="00971CF2"/>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04DE3"/>
    <w:rPr>
      <w:sz w:val="16"/>
      <w:szCs w:val="16"/>
    </w:rPr>
  </w:style>
  <w:style w:type="paragraph" w:styleId="CommentText">
    <w:name w:val="annotation text"/>
    <w:basedOn w:val="Normal"/>
    <w:link w:val="CommentTextChar"/>
    <w:uiPriority w:val="99"/>
    <w:unhideWhenUsed/>
    <w:rsid w:val="00404DE3"/>
    <w:pPr>
      <w:spacing w:line="240" w:lineRule="auto"/>
    </w:pPr>
    <w:rPr>
      <w:sz w:val="20"/>
      <w:szCs w:val="20"/>
    </w:rPr>
  </w:style>
  <w:style w:type="character" w:customStyle="1" w:styleId="CommentTextChar">
    <w:name w:val="Comment Text Char"/>
    <w:basedOn w:val="DefaultParagraphFont"/>
    <w:link w:val="CommentText"/>
    <w:uiPriority w:val="99"/>
    <w:rsid w:val="00404DE3"/>
    <w:rPr>
      <w:sz w:val="20"/>
      <w:szCs w:val="20"/>
    </w:rPr>
  </w:style>
  <w:style w:type="paragraph" w:styleId="CommentSubject">
    <w:name w:val="annotation subject"/>
    <w:basedOn w:val="CommentText"/>
    <w:next w:val="CommentText"/>
    <w:link w:val="CommentSubjectChar"/>
    <w:uiPriority w:val="99"/>
    <w:semiHidden/>
    <w:unhideWhenUsed/>
    <w:rsid w:val="00404DE3"/>
    <w:rPr>
      <w:b/>
      <w:bCs/>
    </w:rPr>
  </w:style>
  <w:style w:type="character" w:customStyle="1" w:styleId="CommentSubjectChar">
    <w:name w:val="Comment Subject Char"/>
    <w:basedOn w:val="CommentTextChar"/>
    <w:link w:val="CommentSubject"/>
    <w:uiPriority w:val="99"/>
    <w:semiHidden/>
    <w:rsid w:val="00404DE3"/>
    <w:rPr>
      <w:b/>
      <w:bCs/>
      <w:sz w:val="20"/>
      <w:szCs w:val="20"/>
    </w:rPr>
  </w:style>
  <w:style w:type="paragraph" w:customStyle="1" w:styleId="Default">
    <w:name w:val="Default"/>
    <w:rsid w:val="004A2A9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B2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8F8"/>
  </w:style>
  <w:style w:type="paragraph" w:styleId="Footer">
    <w:name w:val="footer"/>
    <w:basedOn w:val="Normal"/>
    <w:link w:val="FooterChar"/>
    <w:uiPriority w:val="99"/>
    <w:unhideWhenUsed/>
    <w:rsid w:val="00FB2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8F8"/>
  </w:style>
  <w:style w:type="paragraph" w:customStyle="1" w:styleId="Body2-levelnumbering">
    <w:name w:val="Body (2-level numbering)"/>
    <w:basedOn w:val="ListParagraph"/>
    <w:link w:val="Body2-levelnumberingChar"/>
    <w:qFormat/>
    <w:rsid w:val="007C6EBD"/>
    <w:pPr>
      <w:spacing w:before="80" w:line="264" w:lineRule="auto"/>
      <w:ind w:left="0"/>
      <w:contextualSpacing w:val="0"/>
    </w:pPr>
    <w:rPr>
      <w:rFonts w:ascii="Open Sans" w:eastAsia="Calibri" w:hAnsi="Open Sans"/>
      <w:sz w:val="22"/>
    </w:rPr>
  </w:style>
  <w:style w:type="character" w:customStyle="1" w:styleId="Body2-levelnumberingChar">
    <w:name w:val="Body (2-level numbering) Char"/>
    <w:link w:val="Body2-levelnumbering"/>
    <w:rsid w:val="007C6EBD"/>
    <w:rPr>
      <w:rFonts w:ascii="Open Sans" w:eastAsia="Calibri" w:hAnsi="Open Sans" w:cs="Times New Roman"/>
      <w:szCs w:val="24"/>
      <w:lang w:eastAsia="en-GB"/>
    </w:rPr>
  </w:style>
  <w:style w:type="character" w:styleId="Hyperlink">
    <w:name w:val="Hyperlink"/>
    <w:uiPriority w:val="99"/>
    <w:rsid w:val="001355F5"/>
    <w:rPr>
      <w:color w:val="0000FF"/>
      <w:u w:val="single"/>
    </w:rPr>
  </w:style>
  <w:style w:type="character" w:styleId="UnresolvedMention">
    <w:name w:val="Unresolved Mention"/>
    <w:basedOn w:val="DefaultParagraphFont"/>
    <w:uiPriority w:val="99"/>
    <w:semiHidden/>
    <w:unhideWhenUsed/>
    <w:rsid w:val="00087D8B"/>
    <w:rPr>
      <w:color w:val="605E5C"/>
      <w:shd w:val="clear" w:color="auto" w:fill="E1DFDD"/>
    </w:rPr>
  </w:style>
  <w:style w:type="character" w:styleId="FollowedHyperlink">
    <w:name w:val="FollowedHyperlink"/>
    <w:basedOn w:val="DefaultParagraphFont"/>
    <w:uiPriority w:val="99"/>
    <w:semiHidden/>
    <w:unhideWhenUsed/>
    <w:rsid w:val="00087D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nt.gov.uk/planning-and-building-control/planning-policy-and-guidance/neighbourhood-plann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rent.gov.uk/planning-and-building-control/planning-policy-and-guidance/community-infrastructure-levy-and-section-10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0B925-CC2F-496B-810C-2CB1995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4588</Words>
  <Characters>24092</Characters>
  <Application>Microsoft Office Word</Application>
  <DocSecurity>0</DocSecurity>
  <Lines>1095</Lines>
  <Paragraphs>531</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Triggs, Andrew</dc:creator>
  <cp:lastModifiedBy>Seaton, Hilary</cp:lastModifiedBy>
  <cp:revision>2</cp:revision>
  <dcterms:created xsi:type="dcterms:W3CDTF">2025-10-31T12:13:00Z</dcterms:created>
  <dcterms:modified xsi:type="dcterms:W3CDTF">2025-10-31T12:13:00Z</dcterms:modified>
</cp:coreProperties>
</file>